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842A9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842A9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3842A9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42A9">
        <w:rPr>
          <w:rFonts w:ascii="Times New Roman" w:hAnsi="Times New Roman" w:cs="Times New Roman"/>
          <w:b/>
          <w:sz w:val="28"/>
          <w:szCs w:val="28"/>
        </w:rPr>
        <w:t>24.12.2018 №37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3842A9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3842A9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9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44217" w:rsidRPr="007B1C6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E43">
        <w:rPr>
          <w:rFonts w:ascii="Times New Roman" w:hAnsi="Times New Roman" w:cs="Times New Roman"/>
          <w:sz w:val="28"/>
          <w:szCs w:val="28"/>
        </w:rPr>
        <w:t>2</w:t>
      </w:r>
      <w:r w:rsidR="003D69D9">
        <w:rPr>
          <w:rFonts w:ascii="Times New Roman" w:hAnsi="Times New Roman" w:cs="Times New Roman"/>
          <w:sz w:val="28"/>
          <w:szCs w:val="28"/>
        </w:rPr>
        <w:t>5</w:t>
      </w:r>
      <w:r w:rsidR="003842A9">
        <w:rPr>
          <w:rFonts w:ascii="Times New Roman" w:hAnsi="Times New Roman" w:cs="Times New Roman"/>
          <w:sz w:val="28"/>
          <w:szCs w:val="28"/>
        </w:rPr>
        <w:t>.12</w:t>
      </w:r>
      <w:r w:rsidR="00594B6B" w:rsidRPr="007B1C6E">
        <w:rPr>
          <w:rFonts w:ascii="Times New Roman" w:hAnsi="Times New Roman" w:cs="Times New Roman"/>
          <w:sz w:val="28"/>
          <w:szCs w:val="28"/>
        </w:rPr>
        <w:t>.201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F24" w:rsidRPr="007B1C6E" w:rsidRDefault="002E1F24" w:rsidP="002E1F2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7B1C6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>ст.265 Бюджетного кодекса 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</w:t>
      </w:r>
      <w:r w:rsidR="003842A9">
        <w:rPr>
          <w:rFonts w:ascii="Times New Roman" w:hAnsi="Times New Roman" w:cs="Times New Roman"/>
          <w:sz w:val="28"/>
          <w:szCs w:val="28"/>
        </w:rPr>
        <w:t>9</w:t>
      </w:r>
      <w:r w:rsidRPr="007B1C6E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</w:t>
      </w:r>
      <w:r w:rsidR="007F73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3842A9" w:rsidRPr="003842A9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3842A9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C6E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по осуществлению внешнего</w:t>
      </w:r>
      <w:proofErr w:type="gramEnd"/>
      <w:r w:rsidRPr="007B1C6E">
        <w:rPr>
          <w:rFonts w:ascii="Times New Roman" w:hAnsi="Times New Roman" w:cs="Times New Roman"/>
          <w:sz w:val="28"/>
          <w:szCs w:val="28"/>
        </w:rPr>
        <w:t xml:space="preserve"> муниципального контроля» (пункт 1.2), </w:t>
      </w:r>
      <w:r w:rsidR="009B1D41" w:rsidRPr="007B1C6E">
        <w:rPr>
          <w:rFonts w:ascii="Times New Roman" w:hAnsi="Times New Roman" w:cs="Times New Roman"/>
          <w:sz w:val="28"/>
          <w:szCs w:val="28"/>
        </w:rPr>
        <w:t>Положение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Смоленской области»</w:t>
      </w:r>
      <w:r w:rsidR="009B1D41" w:rsidRPr="007B1C6E">
        <w:rPr>
          <w:rFonts w:ascii="Times New Roman" w:hAnsi="Times New Roman" w:cs="Times New Roman"/>
          <w:sz w:val="28"/>
          <w:szCs w:val="28"/>
        </w:rPr>
        <w:t>, утвержденное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7B1C6E">
        <w:rPr>
          <w:rFonts w:ascii="Times New Roman" w:hAnsi="Times New Roman" w:cs="Times New Roman"/>
          <w:sz w:val="28"/>
          <w:szCs w:val="28"/>
        </w:rPr>
        <w:t>, пункт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7B1C6E">
        <w:rPr>
          <w:rFonts w:ascii="Times New Roman" w:hAnsi="Times New Roman" w:cs="Times New Roman"/>
          <w:sz w:val="28"/>
          <w:szCs w:val="28"/>
        </w:rPr>
        <w:t>5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  <w:r w:rsidR="003842A9">
        <w:rPr>
          <w:rFonts w:ascii="Times New Roman" w:hAnsi="Times New Roman" w:cs="Times New Roman"/>
          <w:sz w:val="28"/>
          <w:szCs w:val="28"/>
        </w:rPr>
        <w:t>7</w:t>
      </w:r>
      <w:r w:rsidRPr="007B1C6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Контрольно-ревизионная комиссия) </w:t>
      </w:r>
      <w:r w:rsidRPr="007B1C6E">
        <w:rPr>
          <w:rFonts w:ascii="Times New Roman" w:hAnsi="Times New Roman" w:cs="Times New Roman"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7B1C6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="00384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новой редакции)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A24FE4" w:rsidRPr="007B1C6E" w:rsidRDefault="009B1D41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>Цель экспер</w:t>
      </w:r>
      <w:r w:rsidR="00A24FE4" w:rsidRPr="007B1C6E">
        <w:rPr>
          <w:b/>
          <w:sz w:val="28"/>
          <w:szCs w:val="28"/>
        </w:rPr>
        <w:t>тно-аналитического мероприятия: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="00D4378E" w:rsidRPr="007B1C6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3842A9">
        <w:rPr>
          <w:sz w:val="28"/>
          <w:szCs w:val="28"/>
        </w:rPr>
        <w:t>сельского</w:t>
      </w:r>
      <w:r w:rsidR="00D4378E" w:rsidRPr="007B1C6E">
        <w:rPr>
          <w:sz w:val="28"/>
          <w:szCs w:val="28"/>
        </w:rPr>
        <w:t xml:space="preserve"> поселения на очередной финансовый год и плановый период</w:t>
      </w:r>
      <w:r w:rsidRPr="007B1C6E">
        <w:rPr>
          <w:sz w:val="28"/>
          <w:szCs w:val="28"/>
        </w:rPr>
        <w:t>;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Pr="007B1C6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7B1C6E" w:rsidRDefault="009B1D41" w:rsidP="007B1C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B1C6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9B1D41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B1C6E" w:rsidRDefault="007B1C6E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12.01.1996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в </w:t>
      </w:r>
      <w:r w:rsidR="003842A9">
        <w:rPr>
          <w:rFonts w:ascii="Times New Roman" w:hAnsi="Times New Roman" w:cs="Times New Roman"/>
          <w:sz w:val="28"/>
          <w:szCs w:val="28"/>
        </w:rPr>
        <w:t>Степаниковском сельском</w:t>
      </w:r>
      <w:r w:rsidRPr="007B1C6E">
        <w:rPr>
          <w:rFonts w:ascii="Times New Roman" w:hAnsi="Times New Roman" w:cs="Times New Roman"/>
          <w:sz w:val="28"/>
          <w:szCs w:val="28"/>
        </w:rPr>
        <w:t xml:space="preserve"> поселение Вяземского района Смоленской области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3842A9" w:rsidRPr="003842A9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3842A9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</w:t>
      </w:r>
      <w:r w:rsidR="003842A9">
        <w:rPr>
          <w:rFonts w:ascii="Times New Roman" w:hAnsi="Times New Roman" w:cs="Times New Roman"/>
          <w:sz w:val="28"/>
          <w:szCs w:val="28"/>
        </w:rPr>
        <w:t>14.11.2016 №31</w:t>
      </w:r>
      <w:r w:rsidR="00EB4797" w:rsidRPr="007B1C6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6A3C44" w:rsidRDefault="00A24FE4" w:rsidP="00C62B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Предмет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>п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роект решения «О внесении изменений в решение Совета </w:t>
      </w:r>
      <w:r w:rsidR="00DB453F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84593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 w:rsidRPr="007B1C6E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284593">
        <w:rPr>
          <w:rFonts w:ascii="Times New Roman" w:hAnsi="Times New Roman" w:cs="Times New Roman"/>
          <w:sz w:val="28"/>
          <w:szCs w:val="28"/>
        </w:rPr>
        <w:t>24.12.2018 №37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84593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284593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B1C6E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1C6E">
        <w:rPr>
          <w:rFonts w:ascii="Times New Roman" w:hAnsi="Times New Roman" w:cs="Times New Roman"/>
          <w:sz w:val="28"/>
          <w:szCs w:val="28"/>
        </w:rPr>
        <w:t>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="00290E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90E43" w:rsidRPr="000A19BD">
        <w:rPr>
          <w:rFonts w:ascii="Times New Roman" w:hAnsi="Times New Roman" w:cs="Times New Roman"/>
          <w:sz w:val="28"/>
          <w:szCs w:val="28"/>
        </w:rPr>
        <w:t>– проект решения)</w:t>
      </w:r>
      <w:r w:rsidRPr="000A19BD">
        <w:rPr>
          <w:rFonts w:ascii="Times New Roman" w:hAnsi="Times New Roman" w:cs="Times New Roman"/>
          <w:sz w:val="28"/>
          <w:szCs w:val="28"/>
        </w:rPr>
        <w:t>.</w:t>
      </w:r>
    </w:p>
    <w:p w:rsidR="000A19BD" w:rsidRDefault="00290E43" w:rsidP="000A19B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BD">
        <w:rPr>
          <w:rFonts w:ascii="Times New Roman" w:hAnsi="Times New Roman" w:cs="Times New Roman"/>
          <w:sz w:val="28"/>
          <w:szCs w:val="28"/>
        </w:rPr>
        <w:t>В подпункте 3 пункта 1 проекта решения определено: «дефицит бюджета поселения в сумме 5 238,8 тыс. рублей, что составляет 50,5% от утвержденного годового объема доходов бюджета поселения без учета утвержденного объема безвозмездных поступлений».</w:t>
      </w:r>
    </w:p>
    <w:p w:rsidR="000A19BD" w:rsidRPr="000A19BD" w:rsidRDefault="000A19BD" w:rsidP="000A19B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считает, что в проекте решения не </w:t>
      </w:r>
      <w:r w:rsidR="00C62B12">
        <w:rPr>
          <w:rFonts w:ascii="Times New Roman" w:hAnsi="Times New Roman" w:cs="Times New Roman"/>
          <w:sz w:val="28"/>
          <w:szCs w:val="28"/>
        </w:rPr>
        <w:t>правомерно</w:t>
      </w:r>
      <w:r>
        <w:rPr>
          <w:rFonts w:ascii="Times New Roman" w:hAnsi="Times New Roman" w:cs="Times New Roman"/>
          <w:sz w:val="28"/>
          <w:szCs w:val="28"/>
        </w:rPr>
        <w:t xml:space="preserve"> указано процентное отношение дефицита бюджета.</w:t>
      </w:r>
    </w:p>
    <w:p w:rsidR="00290E43" w:rsidRDefault="000A19BD" w:rsidP="000A19B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BD">
        <w:rPr>
          <w:rFonts w:ascii="Times New Roman" w:hAnsi="Times New Roman" w:cs="Times New Roman"/>
          <w:sz w:val="28"/>
          <w:szCs w:val="28"/>
        </w:rPr>
        <w:t xml:space="preserve">В соответствии с п.3 ст.92.1 БК 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A19BD">
        <w:rPr>
          <w:rFonts w:ascii="Times New Roman" w:hAnsi="Times New Roman" w:cs="Times New Roman"/>
          <w:sz w:val="28"/>
          <w:szCs w:val="28"/>
          <w:shd w:val="clear" w:color="auto" w:fill="FFFFFF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0A19BD" w:rsidRPr="006A3C44" w:rsidRDefault="00C62B12" w:rsidP="006A3C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оставить формулировку пп.3 п.1 проекта решения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предлагаемом варианте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нарушает требования </w:t>
      </w:r>
      <w:r w:rsidR="000A19BD" w:rsidRPr="006A3C44">
        <w:rPr>
          <w:rFonts w:ascii="Times New Roman" w:hAnsi="Times New Roman" w:cs="Times New Roman"/>
          <w:sz w:val="28"/>
          <w:szCs w:val="28"/>
        </w:rPr>
        <w:t>п.3 ст.92.1 БК РФ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установленного критерия 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дефицита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более </w:t>
      </w:r>
      <w:r w:rsidR="000A19BD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процентов.</w:t>
      </w:r>
    </w:p>
    <w:p w:rsidR="000A19BD" w:rsidRPr="006A3C44" w:rsidRDefault="000A19BD" w:rsidP="006A3C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 w:rsidR="006A3C44" w:rsidRPr="006A3C44">
        <w:rPr>
          <w:rFonts w:ascii="Times New Roman" w:hAnsi="Times New Roman" w:cs="Times New Roman"/>
          <w:sz w:val="28"/>
          <w:szCs w:val="28"/>
        </w:rPr>
        <w:t>п.3 ст.92.1 БК РФ</w:t>
      </w:r>
      <w:r w:rsidR="006A3C44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A3C44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3C44" w:rsidRPr="006A3C44" w:rsidRDefault="006A3C44" w:rsidP="006A3C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Следовательно, п.3 ст.92.1 БК РФ предусмотрены случаи превышения дефицита местного бюджета 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</w:t>
      </w:r>
      <w:r w:rsidR="00C62B12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местного бюджета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3C44" w:rsidRPr="006A3C44" w:rsidRDefault="006A3C44" w:rsidP="006A3C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в текстовой части проекта решения не указано, что превышение дефицита бюджета установленным 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 (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процентам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правомерно в случае имеющихся </w:t>
      </w:r>
      <w:r w:rsidR="00C62B12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 в сумме 5 238,8 тыс. рублей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согласно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риложения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 к проекту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решения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утверждены источники финансирования дефицита бюджета поселения, а именно изменение</w:t>
      </w:r>
      <w:r w:rsidR="00C62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2B12"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3C44" w:rsidRPr="006A3C44" w:rsidRDefault="006A3C44" w:rsidP="006A3C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п.3 п.1 проекта решения необходимо привести в соответствие с требованиями п.3 ст.92.1 БК РФ.</w:t>
      </w:r>
    </w:p>
    <w:p w:rsidR="00EB4797" w:rsidRPr="000A19BD" w:rsidRDefault="00EB4797" w:rsidP="000A19B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BD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0A19BD">
        <w:rPr>
          <w:rFonts w:ascii="Times New Roman" w:hAnsi="Times New Roman" w:cs="Times New Roman"/>
          <w:sz w:val="28"/>
          <w:szCs w:val="28"/>
        </w:rPr>
        <w:t xml:space="preserve"> </w:t>
      </w:r>
      <w:r w:rsidRPr="000A19BD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0A19BD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284593" w:rsidRPr="000A19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6745F" w:rsidRPr="000A19BD">
        <w:rPr>
          <w:rFonts w:ascii="Times New Roman" w:hAnsi="Times New Roman" w:cs="Times New Roman"/>
          <w:sz w:val="28"/>
          <w:szCs w:val="28"/>
        </w:rPr>
        <w:t xml:space="preserve"> и направлен в </w:t>
      </w:r>
      <w:r w:rsidR="008C3C16" w:rsidRPr="000A19BD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0A19BD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0A19BD">
        <w:rPr>
          <w:rFonts w:ascii="Times New Roman" w:hAnsi="Times New Roman" w:cs="Times New Roman"/>
          <w:sz w:val="28"/>
          <w:szCs w:val="28"/>
        </w:rPr>
        <w:t xml:space="preserve">(вх. от </w:t>
      </w:r>
      <w:r w:rsidR="00284593" w:rsidRPr="000A19BD">
        <w:rPr>
          <w:rFonts w:ascii="Times New Roman" w:hAnsi="Times New Roman" w:cs="Times New Roman"/>
          <w:sz w:val="28"/>
          <w:szCs w:val="28"/>
        </w:rPr>
        <w:t>23.12.2019</w:t>
      </w:r>
      <w:r w:rsidRPr="000A19BD">
        <w:rPr>
          <w:rFonts w:ascii="Times New Roman" w:hAnsi="Times New Roman" w:cs="Times New Roman"/>
          <w:sz w:val="28"/>
          <w:szCs w:val="28"/>
        </w:rPr>
        <w:t xml:space="preserve"> №</w:t>
      </w:r>
      <w:r w:rsidR="00284593" w:rsidRPr="000A19BD">
        <w:rPr>
          <w:rFonts w:ascii="Times New Roman" w:hAnsi="Times New Roman" w:cs="Times New Roman"/>
          <w:sz w:val="28"/>
          <w:szCs w:val="28"/>
        </w:rPr>
        <w:t>369-С</w:t>
      </w:r>
      <w:r w:rsidRPr="000A19BD">
        <w:rPr>
          <w:rFonts w:ascii="Times New Roman" w:hAnsi="Times New Roman" w:cs="Times New Roman"/>
          <w:sz w:val="28"/>
          <w:szCs w:val="28"/>
        </w:rPr>
        <w:t>)</w:t>
      </w:r>
      <w:r w:rsidR="007B1C6E" w:rsidRPr="000A19BD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19BD">
        <w:rPr>
          <w:rFonts w:ascii="Times New Roman" w:hAnsi="Times New Roman" w:cs="Times New Roman"/>
          <w:sz w:val="28"/>
          <w:szCs w:val="28"/>
        </w:rPr>
        <w:tab/>
      </w:r>
      <w:r w:rsidR="000E26E8" w:rsidRPr="000A19BD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284593" w:rsidRPr="000A19BD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284593">
        <w:rPr>
          <w:rFonts w:ascii="Times New Roman" w:hAnsi="Times New Roman" w:cs="Times New Roman"/>
          <w:sz w:val="28"/>
          <w:szCs w:val="28"/>
        </w:rPr>
        <w:t>сельского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внесении изменений в решение Совета депутатов </w:t>
      </w:r>
      <w:r w:rsidR="00284593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284593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</w:t>
      </w:r>
      <w:r w:rsidR="00284593">
        <w:rPr>
          <w:rFonts w:ascii="Times New Roman" w:hAnsi="Times New Roman" w:cs="Times New Roman"/>
          <w:sz w:val="28"/>
          <w:szCs w:val="28"/>
        </w:rPr>
        <w:t>24.12.2018 №37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84593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284593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0E26E8" w:rsidRPr="007B1C6E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201</w:t>
      </w:r>
      <w:r w:rsidR="00D31E4D" w:rsidRPr="007B1C6E">
        <w:rPr>
          <w:rFonts w:ascii="Times New Roman" w:hAnsi="Times New Roman" w:cs="Times New Roman"/>
          <w:sz w:val="28"/>
          <w:szCs w:val="28"/>
        </w:rPr>
        <w:t>9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7B1C6E">
        <w:rPr>
          <w:rFonts w:ascii="Times New Roman" w:hAnsi="Times New Roman" w:cs="Times New Roman"/>
          <w:sz w:val="28"/>
          <w:szCs w:val="28"/>
        </w:rPr>
        <w:t>20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и 202</w:t>
      </w:r>
      <w:r w:rsidR="00D31E4D" w:rsidRPr="007B1C6E">
        <w:rPr>
          <w:rFonts w:ascii="Times New Roman" w:hAnsi="Times New Roman" w:cs="Times New Roman"/>
          <w:sz w:val="28"/>
          <w:szCs w:val="28"/>
        </w:rPr>
        <w:t>1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7B1C6E">
        <w:rPr>
          <w:rFonts w:ascii="Times New Roman" w:hAnsi="Times New Roman" w:cs="Times New Roman"/>
          <w:sz w:val="28"/>
          <w:szCs w:val="28"/>
        </w:rPr>
        <w:t>аудитором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284593">
        <w:rPr>
          <w:rFonts w:ascii="Times New Roman" w:hAnsi="Times New Roman" w:cs="Times New Roman"/>
          <w:sz w:val="28"/>
          <w:szCs w:val="28"/>
        </w:rPr>
        <w:t xml:space="preserve">    </w:t>
      </w:r>
      <w:r w:rsidR="00D31E4D" w:rsidRPr="007B1C6E">
        <w:rPr>
          <w:rFonts w:ascii="Times New Roman" w:hAnsi="Times New Roman" w:cs="Times New Roman"/>
          <w:sz w:val="28"/>
          <w:szCs w:val="28"/>
        </w:rPr>
        <w:t>Н.С. Смирновой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1B3973" w:rsidRPr="001B3973" w:rsidRDefault="001B3973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F5E" w:rsidRPr="00AE4FFB" w:rsidRDefault="00BD5F5E" w:rsidP="00BD5F5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07EAE" w:rsidRPr="00A600BF" w:rsidRDefault="00776EC0" w:rsidP="00A91F30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207EAE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</w:t>
      </w:r>
      <w:r w:rsidR="00C667D2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="00207EAE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="00207EAE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е</w:t>
      </w:r>
      <w:r w:rsidR="00207EAE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600BF" w:rsidRPr="00A600BF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912A53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554850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на 201</w:t>
      </w:r>
      <w:r w:rsidR="004B259B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9</w:t>
      </w:r>
      <w:r w:rsidR="00554850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од и на плановый период 20</w:t>
      </w:r>
      <w:r w:rsidR="004B259B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="00EE7DB0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4B259B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EE7DB0" w:rsidRPr="00A600B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</w:p>
    <w:p w:rsidR="00C62B12" w:rsidRDefault="00130721" w:rsidP="00C62B12">
      <w:pPr>
        <w:ind w:firstLine="709"/>
        <w:jc w:val="both"/>
        <w:rPr>
          <w:sz w:val="28"/>
          <w:szCs w:val="28"/>
        </w:rPr>
      </w:pPr>
      <w:proofErr w:type="gramStart"/>
      <w:r w:rsidRPr="00130721">
        <w:rPr>
          <w:sz w:val="28"/>
          <w:szCs w:val="28"/>
        </w:rPr>
        <w:t>Согласно</w:t>
      </w:r>
      <w:proofErr w:type="gramEnd"/>
      <w:r w:rsidRPr="00130721">
        <w:rPr>
          <w:sz w:val="28"/>
          <w:szCs w:val="28"/>
        </w:rPr>
        <w:t xml:space="preserve"> предоставленного </w:t>
      </w:r>
      <w:r w:rsidR="00837850" w:rsidRPr="00130721">
        <w:rPr>
          <w:sz w:val="28"/>
          <w:szCs w:val="28"/>
        </w:rPr>
        <w:t>проект</w:t>
      </w:r>
      <w:r w:rsidRPr="00130721">
        <w:rPr>
          <w:sz w:val="28"/>
          <w:szCs w:val="28"/>
        </w:rPr>
        <w:t>а</w:t>
      </w:r>
      <w:r w:rsidR="00837850" w:rsidRPr="00130721">
        <w:rPr>
          <w:sz w:val="28"/>
          <w:szCs w:val="28"/>
        </w:rPr>
        <w:t xml:space="preserve"> решения</w:t>
      </w:r>
      <w:r w:rsidR="00AE4FFB" w:rsidRPr="00130721">
        <w:rPr>
          <w:sz w:val="28"/>
          <w:szCs w:val="28"/>
        </w:rPr>
        <w:t>,</w:t>
      </w:r>
      <w:r w:rsidR="00837850" w:rsidRPr="00130721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</w:t>
      </w:r>
      <w:r w:rsidRPr="00130721">
        <w:rPr>
          <w:sz w:val="28"/>
          <w:szCs w:val="28"/>
        </w:rPr>
        <w:t>собственным доходам</w:t>
      </w:r>
      <w:r w:rsidR="00837850" w:rsidRPr="00130721">
        <w:rPr>
          <w:sz w:val="28"/>
          <w:szCs w:val="28"/>
        </w:rPr>
        <w:t xml:space="preserve">, а также перераспределением бюджетных ассигнований, в связи с необходимостью финансового обеспечения расходных обязательств </w:t>
      </w:r>
      <w:r w:rsidR="00AE4FFB" w:rsidRPr="00130721">
        <w:rPr>
          <w:sz w:val="28"/>
          <w:szCs w:val="28"/>
        </w:rPr>
        <w:t xml:space="preserve">бюджета </w:t>
      </w:r>
      <w:r w:rsidRPr="00130721">
        <w:rPr>
          <w:sz w:val="28"/>
          <w:szCs w:val="28"/>
        </w:rPr>
        <w:t xml:space="preserve">сельского </w:t>
      </w:r>
      <w:r w:rsidR="00837850" w:rsidRPr="00130721">
        <w:rPr>
          <w:sz w:val="28"/>
          <w:szCs w:val="28"/>
        </w:rPr>
        <w:t>поселения.</w:t>
      </w:r>
    </w:p>
    <w:p w:rsidR="00A12967" w:rsidRDefault="00C35AE2" w:rsidP="00DC6828">
      <w:pPr>
        <w:ind w:firstLine="708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 w:rsidR="005905A7"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 w:rsidR="005905A7"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</w:t>
      </w:r>
      <w:r w:rsidR="00A91F30" w:rsidRPr="00A708FF">
        <w:rPr>
          <w:sz w:val="28"/>
          <w:szCs w:val="28"/>
        </w:rPr>
        <w:t xml:space="preserve"> №1</w:t>
      </w:r>
      <w:r w:rsidRPr="00A708FF">
        <w:rPr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730"/>
        <w:gridCol w:w="1952"/>
        <w:gridCol w:w="1772"/>
        <w:gridCol w:w="1300"/>
      </w:tblGrid>
      <w:tr w:rsidR="007F24A1" w:rsidRPr="00AB1FF9" w:rsidTr="007F24A1">
        <w:trPr>
          <w:cantSplit/>
          <w:trHeight w:val="1155"/>
        </w:trPr>
        <w:tc>
          <w:tcPr>
            <w:tcW w:w="817" w:type="dxa"/>
            <w:textDirection w:val="btLr"/>
          </w:tcPr>
          <w:p w:rsidR="00AB1FF9" w:rsidRPr="00AB1FF9" w:rsidRDefault="007F24A1" w:rsidP="007F24A1">
            <w:pPr>
              <w:pStyle w:val="a3"/>
              <w:ind w:left="113" w:right="113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решение о бюджете от 24.12.2018 №37 (с изменениями)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проект решения о бюджете 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изменения </w:t>
            </w: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(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+,-</w:t>
            </w: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)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1.1.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доходы на 2019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13 289,8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3 145,2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3 145,2</w:t>
            </w:r>
          </w:p>
        </w:tc>
        <w:tc>
          <w:tcPr>
            <w:tcW w:w="1772" w:type="dxa"/>
          </w:tcPr>
          <w:p w:rsidR="007F24A1" w:rsidRPr="00AB1FF9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13 520,3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3 145,2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3 145,2</w:t>
            </w:r>
          </w:p>
        </w:tc>
        <w:tc>
          <w:tcPr>
            <w:tcW w:w="1300" w:type="dxa"/>
          </w:tcPr>
          <w:p w:rsidR="00BC2BB5" w:rsidRDefault="007F24A1" w:rsidP="00BC2BB5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</w:t>
            </w:r>
            <w:r w:rsidR="00DE48AC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230,5</w:t>
            </w:r>
          </w:p>
          <w:p w:rsidR="00DE48AC" w:rsidRDefault="00DE48AC" w:rsidP="00BC2BB5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DE48AC" w:rsidRDefault="00DE48AC" w:rsidP="00BC2BB5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DE48AC" w:rsidRPr="00AB1FF9" w:rsidRDefault="00DE48AC" w:rsidP="00BC2BB5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1.2.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расходы на 2019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18 528,6</w:t>
            </w:r>
          </w:p>
        </w:tc>
        <w:tc>
          <w:tcPr>
            <w:tcW w:w="1772" w:type="dxa"/>
          </w:tcPr>
          <w:p w:rsidR="007F24A1" w:rsidRPr="00AB1FF9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18 759,1</w:t>
            </w:r>
          </w:p>
        </w:tc>
        <w:tc>
          <w:tcPr>
            <w:tcW w:w="1300" w:type="dxa"/>
          </w:tcPr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+230,5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1.3.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дефицит (</w:t>
            </w:r>
            <w:r w:rsidR="00DE48AC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-) /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профицит (+) на 2019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получение кредитов;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погашение кредитов;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изменения остатков средств</w:t>
            </w:r>
          </w:p>
        </w:tc>
        <w:tc>
          <w:tcPr>
            <w:tcW w:w="1952" w:type="dxa"/>
          </w:tcPr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-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5 238,8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0,0</w:t>
            </w:r>
          </w:p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-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5 238,8</w:t>
            </w:r>
          </w:p>
        </w:tc>
        <w:tc>
          <w:tcPr>
            <w:tcW w:w="1772" w:type="dxa"/>
          </w:tcPr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-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5 238,8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0,0</w:t>
            </w:r>
          </w:p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-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5 238,8</w:t>
            </w:r>
          </w:p>
        </w:tc>
        <w:tc>
          <w:tcPr>
            <w:tcW w:w="1300" w:type="dxa"/>
          </w:tcPr>
          <w:p w:rsidR="007F24A1" w:rsidRPr="00AB1FF9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0,0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0,0</w:t>
            </w:r>
          </w:p>
          <w:p w:rsidR="007F24A1" w:rsidRPr="00AB1FF9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межбюджетные трансферты, </w:t>
            </w:r>
            <w:r w:rsidR="00BC2BB5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пере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даваемые из бюджета сельского поселения в бюджет района в 2019 году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19,4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19,4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3.1.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доходы на 2020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безвозмездных поступлений, из которых объем получаемых межбюджетных трансфертов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доходы на 2021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13 960,3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3 043,3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3 043,3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14 806,4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3 017,1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3 017,1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13 960,3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3 043,3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3 043,3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14 806,4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3 017,1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3 017,1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3.2.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расходы на 2020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условно утвержденные 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расходы на 2021 год,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условно утвержденные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13 960,3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345,9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14806,4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734,1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13 960,3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345,9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14806,4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734,1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3.3.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дефицит (профицит) в 2020 году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дефицит (профицит) в 2021 году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4.</w:t>
            </w:r>
          </w:p>
        </w:tc>
        <w:tc>
          <w:tcPr>
            <w:tcW w:w="3730" w:type="dxa"/>
          </w:tcPr>
          <w:p w:rsidR="007F24A1" w:rsidRPr="00AB1FF9" w:rsidRDefault="00BC2BB5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межбюджетные трансферты, пере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даваемые из бюджета сельского поселения в бюджет района в 2020 году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19,5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19,5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5.</w:t>
            </w:r>
          </w:p>
        </w:tc>
        <w:tc>
          <w:tcPr>
            <w:tcW w:w="3730" w:type="dxa"/>
          </w:tcPr>
          <w:p w:rsidR="007F24A1" w:rsidRPr="00AB1FF9" w:rsidRDefault="00BC2BB5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межбюджетные трансферты, пере</w:t>
            </w:r>
            <w:r w:rsidR="007F24A1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даваемые из бюджета сельского поселения в бюджет района в 2021 году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19,8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19,8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14.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объем бюджетных ассигнований на исполнение публичных </w:t>
            </w:r>
            <w:r w:rsidR="00BC2BB5"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нормативных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обязательств, в том числе: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2019 году;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2020 году;</w:t>
            </w:r>
          </w:p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2021 году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81,0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81,0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81,0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63,1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81,0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81,0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BC2BB5" w:rsidRDefault="00BC2BB5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-18,9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15. 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бюджетных ассигнований на финансовое обеспечение реализации муниципальных программ, в том числе:</w:t>
            </w:r>
          </w:p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2019 году;</w:t>
            </w:r>
          </w:p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2020 году;</w:t>
            </w:r>
          </w:p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2021 году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17 232,7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12 651,2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13 089,5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17 499,7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12 651,2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13 089,5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A3801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+267,0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17.</w:t>
            </w:r>
          </w:p>
        </w:tc>
        <w:tc>
          <w:tcPr>
            <w:tcW w:w="8754" w:type="dxa"/>
            <w:gridSpan w:val="4"/>
          </w:tcPr>
          <w:p w:rsidR="007F24A1" w:rsidRPr="00AA3801" w:rsidRDefault="007F24A1" w:rsidP="007F24A1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бюджетных ассигнований дорожного фонда поселения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17.1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2019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1 380,0</w:t>
            </w:r>
          </w:p>
        </w:tc>
        <w:tc>
          <w:tcPr>
            <w:tcW w:w="1772" w:type="dxa"/>
          </w:tcPr>
          <w:p w:rsidR="007F24A1" w:rsidRPr="00AA3801" w:rsidRDefault="00AA380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1 454,1</w:t>
            </w:r>
          </w:p>
        </w:tc>
        <w:tc>
          <w:tcPr>
            <w:tcW w:w="1300" w:type="dxa"/>
          </w:tcPr>
          <w:p w:rsidR="007F24A1" w:rsidRPr="00AA3801" w:rsidRDefault="00AA3801" w:rsidP="00AA380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+74,1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17.2.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2020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1 646,0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1 646,0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17.3.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2021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1 961,7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1 961,7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18.</w:t>
            </w:r>
          </w:p>
        </w:tc>
        <w:tc>
          <w:tcPr>
            <w:tcW w:w="8754" w:type="dxa"/>
            <w:gridSpan w:val="4"/>
          </w:tcPr>
          <w:p w:rsidR="007F24A1" w:rsidRPr="00AA3801" w:rsidRDefault="007F24A1" w:rsidP="007F24A1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объем доходов бюджета поселения в части </w:t>
            </w:r>
            <w:r w:rsidR="00BC2BB5"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доходов,</w:t>
            </w: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установленных решением Степаниковского сельского поселения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18.1.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2019 году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1 300,9</w:t>
            </w:r>
          </w:p>
        </w:tc>
        <w:tc>
          <w:tcPr>
            <w:tcW w:w="1772" w:type="dxa"/>
          </w:tcPr>
          <w:p w:rsidR="007F24A1" w:rsidRPr="00AA3801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1 375,0</w:t>
            </w:r>
          </w:p>
        </w:tc>
        <w:tc>
          <w:tcPr>
            <w:tcW w:w="1300" w:type="dxa"/>
          </w:tcPr>
          <w:p w:rsidR="007F24A1" w:rsidRPr="00AA3801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+74,1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lastRenderedPageBreak/>
              <w:t>18.2.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2020</w:t>
            </w:r>
            <w:r w:rsidR="00DE48AC"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году</w:t>
            </w:r>
          </w:p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2021 году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1 646,0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1 961,7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1 646,0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1 961,7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19.</w:t>
            </w:r>
          </w:p>
        </w:tc>
        <w:tc>
          <w:tcPr>
            <w:tcW w:w="8754" w:type="dxa"/>
            <w:gridSpan w:val="4"/>
          </w:tcPr>
          <w:p w:rsidR="007F24A1" w:rsidRPr="00AA3801" w:rsidRDefault="007F24A1" w:rsidP="007F24A1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19.1.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2019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190,7</w:t>
            </w:r>
          </w:p>
        </w:tc>
        <w:tc>
          <w:tcPr>
            <w:tcW w:w="1772" w:type="dxa"/>
          </w:tcPr>
          <w:p w:rsidR="007F24A1" w:rsidRPr="00AA3801" w:rsidRDefault="00DE48AC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975,1</w:t>
            </w:r>
          </w:p>
        </w:tc>
        <w:tc>
          <w:tcPr>
            <w:tcW w:w="1300" w:type="dxa"/>
          </w:tcPr>
          <w:p w:rsidR="007F24A1" w:rsidRPr="00AA3801" w:rsidRDefault="007F24A1" w:rsidP="00375DF2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+</w:t>
            </w:r>
            <w:r w:rsidR="00375DF2"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784,4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19.2.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2020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19.3.</w:t>
            </w:r>
          </w:p>
        </w:tc>
        <w:tc>
          <w:tcPr>
            <w:tcW w:w="3730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2021 год</w:t>
            </w:r>
          </w:p>
        </w:tc>
        <w:tc>
          <w:tcPr>
            <w:tcW w:w="195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A3801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A3801" w:rsidTr="007F24A1">
        <w:tc>
          <w:tcPr>
            <w:tcW w:w="817" w:type="dxa"/>
          </w:tcPr>
          <w:p w:rsidR="007F24A1" w:rsidRPr="00AA3801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20.</w:t>
            </w:r>
          </w:p>
        </w:tc>
        <w:tc>
          <w:tcPr>
            <w:tcW w:w="8754" w:type="dxa"/>
            <w:gridSpan w:val="4"/>
          </w:tcPr>
          <w:p w:rsidR="007F24A1" w:rsidRPr="00AA3801" w:rsidRDefault="007F24A1" w:rsidP="007F24A1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A3801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резервный фонд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5F254B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5F254B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20.1.</w:t>
            </w:r>
          </w:p>
        </w:tc>
        <w:tc>
          <w:tcPr>
            <w:tcW w:w="3730" w:type="dxa"/>
          </w:tcPr>
          <w:p w:rsidR="007F24A1" w:rsidRPr="005F254B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5F254B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2019 год</w:t>
            </w:r>
          </w:p>
        </w:tc>
        <w:tc>
          <w:tcPr>
            <w:tcW w:w="1952" w:type="dxa"/>
          </w:tcPr>
          <w:p w:rsidR="007F24A1" w:rsidRPr="005F254B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5F254B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772" w:type="dxa"/>
          </w:tcPr>
          <w:p w:rsidR="007F24A1" w:rsidRPr="005F254B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5F254B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300" w:type="dxa"/>
          </w:tcPr>
          <w:p w:rsidR="007F24A1" w:rsidRPr="005F254B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5F254B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20.2.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2020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20.3.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на 2021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100,0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22.1.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предельный объем муниципального долга на 2019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22.2.</w:t>
            </w:r>
          </w:p>
        </w:tc>
        <w:tc>
          <w:tcPr>
            <w:tcW w:w="3730" w:type="dxa"/>
          </w:tcPr>
          <w:p w:rsidR="007F24A1" w:rsidRPr="00AB1FF9" w:rsidRDefault="007F24A1" w:rsidP="00BC2BB5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верхней предел муниципального долга на 01.01.2020</w:t>
            </w:r>
            <w:r w:rsidR="00BC2BB5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года по долго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вым обязательствам сельского </w:t>
            </w:r>
            <w:r w:rsidR="00BC2BB5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по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селения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22.3.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предельный объем муниципального долга на 2020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22.4.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верхней предел муниципального долга на 01.01.2021</w:t>
            </w:r>
            <w:r w:rsidR="00BC2BB5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года по долговым обязательствам сельского по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селения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22.5.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предельный объем муниципального долга на 2021 год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22.6.</w:t>
            </w:r>
          </w:p>
        </w:tc>
        <w:tc>
          <w:tcPr>
            <w:tcW w:w="3730" w:type="dxa"/>
          </w:tcPr>
          <w:p w:rsidR="007F24A1" w:rsidRPr="00AB1FF9" w:rsidRDefault="007F24A1" w:rsidP="007F24A1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верхней предел муниципального долга на 01.01.2022</w:t>
            </w:r>
            <w:r w:rsidR="00BC2BB5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года по долговым обязательствам сельского по</w:t>
            </w: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селения</w:t>
            </w:r>
          </w:p>
        </w:tc>
        <w:tc>
          <w:tcPr>
            <w:tcW w:w="195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</w:p>
          <w:p w:rsidR="007F24A1" w:rsidRPr="00AB1FF9" w:rsidRDefault="007F24A1" w:rsidP="007F24A1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AB1FF9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23.</w:t>
            </w:r>
          </w:p>
        </w:tc>
        <w:tc>
          <w:tcPr>
            <w:tcW w:w="8754" w:type="dxa"/>
            <w:gridSpan w:val="4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расходы бюджета поселения на обслуживание муниципального долга</w:t>
            </w:r>
          </w:p>
        </w:tc>
      </w:tr>
      <w:tr w:rsidR="007F24A1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23.1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2019 году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23.2.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2020 году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23.3.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2021 году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AB1FF9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25.</w:t>
            </w:r>
          </w:p>
        </w:tc>
        <w:tc>
          <w:tcPr>
            <w:tcW w:w="8754" w:type="dxa"/>
            <w:gridSpan w:val="4"/>
          </w:tcPr>
          <w:p w:rsidR="00AB1FF9" w:rsidRPr="00AB1FF9" w:rsidRDefault="00AB1FF9" w:rsidP="00AB1FF9">
            <w:pPr>
              <w:pStyle w:val="a3"/>
              <w:jc w:val="center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7F24A1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25.1.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2019 году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  <w:tr w:rsidR="007F24A1" w:rsidRPr="00AB1FF9" w:rsidTr="007F24A1">
        <w:tc>
          <w:tcPr>
            <w:tcW w:w="817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25.2</w:t>
            </w:r>
          </w:p>
        </w:tc>
        <w:tc>
          <w:tcPr>
            <w:tcW w:w="3730" w:type="dxa"/>
          </w:tcPr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2020</w:t>
            </w:r>
            <w:r w:rsidR="00DE48AC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году</w:t>
            </w:r>
          </w:p>
          <w:p w:rsidR="00AB1FF9" w:rsidRPr="00AB1FF9" w:rsidRDefault="00AB1FF9" w:rsidP="00AB1FF9">
            <w:pPr>
              <w:pStyle w:val="a3"/>
              <w:jc w:val="both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в 2021 году</w:t>
            </w:r>
          </w:p>
        </w:tc>
        <w:tc>
          <w:tcPr>
            <w:tcW w:w="195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772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  <w:tc>
          <w:tcPr>
            <w:tcW w:w="1300" w:type="dxa"/>
          </w:tcPr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  <w:p w:rsidR="00AB1FF9" w:rsidRPr="00AB1FF9" w:rsidRDefault="00AB1FF9" w:rsidP="00AB1FF9">
            <w:pPr>
              <w:pStyle w:val="a3"/>
              <w:jc w:val="right"/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</w:pPr>
            <w:r w:rsidRPr="00AB1FF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0,0</w:t>
            </w:r>
          </w:p>
        </w:tc>
      </w:tr>
    </w:tbl>
    <w:p w:rsidR="00913A1A" w:rsidRDefault="00913A1A" w:rsidP="001B4FE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D06" w:rsidRDefault="00130721" w:rsidP="001307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72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E67" w:rsidRPr="00945D06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 w:rsidR="00A708FF" w:rsidRPr="00945D06">
        <w:rPr>
          <w:rFonts w:ascii="Times New Roman" w:hAnsi="Times New Roman" w:cs="Times New Roman"/>
          <w:sz w:val="28"/>
          <w:szCs w:val="28"/>
        </w:rPr>
        <w:t>подтверждают</w:t>
      </w:r>
      <w:r w:rsidR="005D5E67" w:rsidRPr="00945D06">
        <w:rPr>
          <w:rFonts w:ascii="Times New Roman" w:hAnsi="Times New Roman" w:cs="Times New Roman"/>
          <w:sz w:val="28"/>
          <w:szCs w:val="28"/>
        </w:rPr>
        <w:t>, что о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="00375DF2" w:rsidRPr="00945D06">
        <w:rPr>
          <w:rFonts w:ascii="Times New Roman" w:hAnsi="Times New Roman" w:cs="Times New Roman"/>
          <w:sz w:val="28"/>
          <w:szCs w:val="28"/>
        </w:rPr>
        <w:t>сельского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375DF2" w:rsidRPr="00945D06">
        <w:rPr>
          <w:rFonts w:ascii="Times New Roman" w:hAnsi="Times New Roman" w:cs="Times New Roman"/>
          <w:sz w:val="28"/>
          <w:szCs w:val="28"/>
        </w:rPr>
        <w:t>13 520,3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75DF2" w:rsidRPr="00945D06">
        <w:rPr>
          <w:rFonts w:ascii="Times New Roman" w:hAnsi="Times New Roman" w:cs="Times New Roman"/>
          <w:sz w:val="28"/>
          <w:szCs w:val="28"/>
        </w:rPr>
        <w:t>230,5</w:t>
      </w:r>
      <w:r w:rsidR="00945D0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62FC" w:rsidRDefault="00945D06" w:rsidP="001B4F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бюджета поселения планируется увеличить 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B4FEE" w:rsidRPr="00945D06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945D06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1B4FEE" w:rsidRPr="00945D0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945D06">
        <w:rPr>
          <w:rFonts w:ascii="Times New Roman" w:hAnsi="Times New Roman" w:cs="Times New Roman"/>
          <w:sz w:val="28"/>
          <w:szCs w:val="28"/>
        </w:rPr>
        <w:t>230,5</w:t>
      </w:r>
      <w:r w:rsidR="00F45B70" w:rsidRPr="00945D0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3A1A" w:rsidRDefault="00375DF2" w:rsidP="00913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66">
        <w:rPr>
          <w:rFonts w:ascii="Times New Roman" w:hAnsi="Times New Roman" w:cs="Times New Roman"/>
          <w:sz w:val="28"/>
          <w:szCs w:val="28"/>
        </w:rPr>
        <w:lastRenderedPageBreak/>
        <w:t>Изменения, вносимые в доходную часть бюджета поселения в 2019 году представлены в таблице №2.</w:t>
      </w:r>
    </w:p>
    <w:p w:rsidR="00375DF2" w:rsidRPr="008E3966" w:rsidRDefault="00913A1A" w:rsidP="00913A1A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75DF2" w:rsidRPr="008E396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375DF2" w:rsidRPr="00375DF2" w:rsidTr="00AB10A2">
        <w:tc>
          <w:tcPr>
            <w:tcW w:w="4253" w:type="dxa"/>
          </w:tcPr>
          <w:p w:rsidR="00945D06" w:rsidRDefault="00945D06" w:rsidP="00375DF2">
            <w:pPr>
              <w:jc w:val="center"/>
            </w:pPr>
          </w:p>
          <w:p w:rsidR="00375DF2" w:rsidRPr="00375DF2" w:rsidRDefault="00375DF2" w:rsidP="00945D06">
            <w:pPr>
              <w:jc w:val="center"/>
            </w:pPr>
            <w:r w:rsidRPr="00375DF2">
              <w:t>наименование характеристик дохода бюджета</w:t>
            </w:r>
          </w:p>
          <w:p w:rsidR="00375DF2" w:rsidRPr="00375DF2" w:rsidRDefault="00375DF2" w:rsidP="00375DF2">
            <w:pPr>
              <w:jc w:val="center"/>
            </w:pPr>
          </w:p>
        </w:tc>
        <w:tc>
          <w:tcPr>
            <w:tcW w:w="2126" w:type="dxa"/>
          </w:tcPr>
          <w:p w:rsidR="00375DF2" w:rsidRPr="00375DF2" w:rsidRDefault="00375DF2" w:rsidP="00945D06">
            <w:pPr>
              <w:jc w:val="center"/>
            </w:pPr>
            <w:r w:rsidRPr="00375DF2">
              <w:rPr>
                <w:bCs/>
                <w:iCs/>
                <w:color w:val="000000"/>
              </w:rPr>
              <w:t>решение о бюджете от 24.12.2017 №37 (с изменениями)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center"/>
            </w:pPr>
            <w:r w:rsidRPr="00375DF2">
              <w:rPr>
                <w:bCs/>
                <w:iCs/>
                <w:color w:val="000000"/>
              </w:rPr>
              <w:t>проект решения о бюджете 2021 годов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center"/>
            </w:pPr>
            <w:r w:rsidRPr="00375DF2">
              <w:t>Отклонения</w:t>
            </w:r>
            <w:r>
              <w:t xml:space="preserve"> (</w:t>
            </w:r>
            <w:r w:rsidRPr="00375DF2">
              <w:t>+,-</w:t>
            </w:r>
            <w:r>
              <w:t>)</w:t>
            </w:r>
          </w:p>
        </w:tc>
      </w:tr>
      <w:tr w:rsidR="00375DF2" w:rsidRPr="00375DF2" w:rsidTr="00AB10A2">
        <w:tc>
          <w:tcPr>
            <w:tcW w:w="9356" w:type="dxa"/>
            <w:gridSpan w:val="4"/>
          </w:tcPr>
          <w:p w:rsidR="00375DF2" w:rsidRPr="00375DF2" w:rsidRDefault="00375DF2" w:rsidP="00375DF2">
            <w:pPr>
              <w:jc w:val="center"/>
              <w:rPr>
                <w:b/>
              </w:rPr>
            </w:pPr>
            <w:r w:rsidRPr="00375DF2">
              <w:rPr>
                <w:b/>
              </w:rPr>
              <w:t>Собственные доходы поселения</w:t>
            </w:r>
          </w:p>
        </w:tc>
      </w:tr>
      <w:tr w:rsidR="00375DF2" w:rsidRPr="00375DF2" w:rsidTr="00AB10A2">
        <w:tc>
          <w:tcPr>
            <w:tcW w:w="9356" w:type="dxa"/>
            <w:gridSpan w:val="4"/>
          </w:tcPr>
          <w:p w:rsidR="00375DF2" w:rsidRPr="00375DF2" w:rsidRDefault="00375DF2" w:rsidP="00375DF2">
            <w:pPr>
              <w:rPr>
                <w:i/>
              </w:rPr>
            </w:pPr>
            <w:r w:rsidRPr="00375DF2">
              <w:rPr>
                <w:i/>
              </w:rPr>
              <w:t>Налоговые доходы, в том числе: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Налог на доходы физических лиц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1 915,0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1 865,0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</w:pPr>
            <w:r>
              <w:t>-50,0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Налоги, на товары (работы, услуги), реали</w:t>
            </w:r>
            <w:r>
              <w:t>зуемые на территории Российской Федерации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1 300,9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1 375,0</w:t>
            </w:r>
          </w:p>
        </w:tc>
        <w:tc>
          <w:tcPr>
            <w:tcW w:w="1276" w:type="dxa"/>
          </w:tcPr>
          <w:p w:rsidR="00375DF2" w:rsidRPr="00375DF2" w:rsidRDefault="00945D06" w:rsidP="00375DF2">
            <w:pPr>
              <w:jc w:val="right"/>
            </w:pPr>
            <w:r>
              <w:t>+</w:t>
            </w:r>
            <w:r w:rsidR="00375DF2">
              <w:t>74,1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Единый сельскохозяйственный налог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1,4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0,1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</w:pPr>
            <w:r>
              <w:t>-1,3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Налог на имущество физических лиц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488,7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288,7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</w:pPr>
            <w:r>
              <w:t>-200,0</w:t>
            </w:r>
          </w:p>
        </w:tc>
      </w:tr>
      <w:tr w:rsidR="00375DF2" w:rsidRPr="00375DF2" w:rsidTr="00375DF2">
        <w:trPr>
          <w:trHeight w:val="241"/>
        </w:trPr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Земельный налог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6 210,1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6 511,5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</w:pPr>
            <w:r>
              <w:t>+301,4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Государственная пошлина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  <w:r w:rsidRPr="00375DF2">
              <w:t>0,1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</w:pPr>
            <w:r>
              <w:t>0,1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</w:pPr>
            <w:r>
              <w:t>0,0</w:t>
            </w:r>
          </w:p>
        </w:tc>
      </w:tr>
      <w:tr w:rsidR="00375DF2" w:rsidRPr="00375DF2" w:rsidTr="00AB10A2">
        <w:trPr>
          <w:trHeight w:val="182"/>
        </w:trPr>
        <w:tc>
          <w:tcPr>
            <w:tcW w:w="4253" w:type="dxa"/>
          </w:tcPr>
          <w:p w:rsidR="00375DF2" w:rsidRPr="00375DF2" w:rsidRDefault="00375DF2" w:rsidP="00375DF2">
            <w:pPr>
              <w:jc w:val="both"/>
              <w:rPr>
                <w:i/>
              </w:rPr>
            </w:pPr>
            <w:r w:rsidRPr="00375DF2">
              <w:rPr>
                <w:i/>
              </w:rPr>
              <w:t>Итого по налоговым доходам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  <w:rPr>
                <w:i/>
              </w:rPr>
            </w:pPr>
            <w:r w:rsidRPr="00375DF2">
              <w:rPr>
                <w:i/>
              </w:rPr>
              <w:t>9 916,2</w:t>
            </w:r>
          </w:p>
        </w:tc>
        <w:tc>
          <w:tcPr>
            <w:tcW w:w="1701" w:type="dxa"/>
          </w:tcPr>
          <w:p w:rsidR="00375DF2" w:rsidRPr="00375DF2" w:rsidRDefault="00375DF2" w:rsidP="00375DF2">
            <w:pPr>
              <w:jc w:val="right"/>
              <w:rPr>
                <w:i/>
              </w:rPr>
            </w:pPr>
            <w:r>
              <w:rPr>
                <w:i/>
              </w:rPr>
              <w:t>10 040,4</w:t>
            </w:r>
          </w:p>
        </w:tc>
        <w:tc>
          <w:tcPr>
            <w:tcW w:w="1276" w:type="dxa"/>
          </w:tcPr>
          <w:p w:rsidR="00375DF2" w:rsidRPr="00375DF2" w:rsidRDefault="00375DF2" w:rsidP="00375DF2">
            <w:pPr>
              <w:jc w:val="right"/>
              <w:rPr>
                <w:i/>
              </w:rPr>
            </w:pPr>
            <w:r>
              <w:rPr>
                <w:i/>
              </w:rPr>
              <w:t>+124,2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Доходы от сдачи в аренду имущества</w:t>
            </w:r>
            <w:r w:rsidR="00945D06">
              <w:t>, состав</w:t>
            </w:r>
            <w:r w:rsidRPr="00375DF2">
              <w:t>ляющего казну сельских поселений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  <w:r w:rsidRPr="00375DF2">
              <w:t>189,9</w:t>
            </w:r>
          </w:p>
        </w:tc>
        <w:tc>
          <w:tcPr>
            <w:tcW w:w="1701" w:type="dxa"/>
          </w:tcPr>
          <w:p w:rsidR="00375DF2" w:rsidRDefault="00375DF2" w:rsidP="00375DF2">
            <w:pPr>
              <w:jc w:val="right"/>
            </w:pPr>
          </w:p>
          <w:p w:rsidR="00945D06" w:rsidRPr="00375DF2" w:rsidRDefault="00945D06" w:rsidP="00375DF2">
            <w:pPr>
              <w:jc w:val="right"/>
            </w:pPr>
            <w:r>
              <w:t>254,1</w:t>
            </w:r>
          </w:p>
        </w:tc>
        <w:tc>
          <w:tcPr>
            <w:tcW w:w="1276" w:type="dxa"/>
          </w:tcPr>
          <w:p w:rsidR="00945D06" w:rsidRDefault="00945D06" w:rsidP="00375DF2">
            <w:pPr>
              <w:jc w:val="right"/>
            </w:pPr>
          </w:p>
          <w:p w:rsidR="00375DF2" w:rsidRPr="00375DF2" w:rsidRDefault="00945D06" w:rsidP="00375DF2">
            <w:pPr>
              <w:jc w:val="right"/>
            </w:pPr>
            <w:r>
              <w:t>+64,2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Прочие дох</w:t>
            </w:r>
            <w:r w:rsidR="00945D06">
              <w:t>оды от компенсации затрат бюдже</w:t>
            </w:r>
            <w:r w:rsidRPr="00375DF2">
              <w:t>тов поселений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  <w:r w:rsidRPr="00375DF2">
              <w:t>13,8</w:t>
            </w:r>
          </w:p>
        </w:tc>
        <w:tc>
          <w:tcPr>
            <w:tcW w:w="1701" w:type="dxa"/>
          </w:tcPr>
          <w:p w:rsidR="00945D06" w:rsidRDefault="00945D06" w:rsidP="00375DF2">
            <w:pPr>
              <w:jc w:val="right"/>
            </w:pPr>
          </w:p>
          <w:p w:rsidR="00375DF2" w:rsidRPr="00375DF2" w:rsidRDefault="00945D06" w:rsidP="00375DF2">
            <w:pPr>
              <w:jc w:val="right"/>
            </w:pPr>
            <w:r>
              <w:t>25,1</w:t>
            </w:r>
          </w:p>
        </w:tc>
        <w:tc>
          <w:tcPr>
            <w:tcW w:w="1276" w:type="dxa"/>
          </w:tcPr>
          <w:p w:rsidR="00945D06" w:rsidRDefault="00945D06" w:rsidP="00375DF2">
            <w:pPr>
              <w:jc w:val="right"/>
            </w:pPr>
          </w:p>
          <w:p w:rsidR="00945D06" w:rsidRPr="00375DF2" w:rsidRDefault="00945D06" w:rsidP="00945D06">
            <w:pPr>
              <w:jc w:val="right"/>
            </w:pPr>
            <w:r>
              <w:t>+11,3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</w:pPr>
            <w:r w:rsidRPr="00375DF2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  <w:r w:rsidRPr="00375DF2">
              <w:t>24,7</w:t>
            </w:r>
          </w:p>
        </w:tc>
        <w:tc>
          <w:tcPr>
            <w:tcW w:w="1701" w:type="dxa"/>
          </w:tcPr>
          <w:p w:rsidR="00375DF2" w:rsidRDefault="00375DF2" w:rsidP="00375DF2">
            <w:pPr>
              <w:jc w:val="right"/>
            </w:pPr>
          </w:p>
          <w:p w:rsidR="00945D06" w:rsidRDefault="00945D06" w:rsidP="00375DF2">
            <w:pPr>
              <w:jc w:val="right"/>
            </w:pPr>
          </w:p>
          <w:p w:rsidR="00945D06" w:rsidRPr="00375DF2" w:rsidRDefault="00945D06" w:rsidP="00375DF2">
            <w:pPr>
              <w:jc w:val="right"/>
            </w:pPr>
            <w:r>
              <w:t>55,5</w:t>
            </w:r>
          </w:p>
        </w:tc>
        <w:tc>
          <w:tcPr>
            <w:tcW w:w="1276" w:type="dxa"/>
          </w:tcPr>
          <w:p w:rsidR="00375DF2" w:rsidRDefault="00375DF2" w:rsidP="00375DF2">
            <w:pPr>
              <w:jc w:val="right"/>
            </w:pPr>
          </w:p>
          <w:p w:rsidR="00945D06" w:rsidRDefault="00945D06" w:rsidP="00375DF2">
            <w:pPr>
              <w:jc w:val="right"/>
            </w:pPr>
          </w:p>
          <w:p w:rsidR="00945D06" w:rsidRPr="00375DF2" w:rsidRDefault="00945D06" w:rsidP="00375DF2">
            <w:pPr>
              <w:jc w:val="right"/>
            </w:pPr>
            <w:r>
              <w:t>+30,8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  <w:rPr>
                <w:i/>
              </w:rPr>
            </w:pPr>
            <w:r w:rsidRPr="00375DF2">
              <w:rPr>
                <w:i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  <w:rPr>
                <w:i/>
              </w:rPr>
            </w:pPr>
            <w:r w:rsidRPr="00375DF2">
              <w:rPr>
                <w:i/>
              </w:rPr>
              <w:t>228,4</w:t>
            </w:r>
          </w:p>
        </w:tc>
        <w:tc>
          <w:tcPr>
            <w:tcW w:w="1701" w:type="dxa"/>
          </w:tcPr>
          <w:p w:rsidR="00375DF2" w:rsidRPr="00375DF2" w:rsidRDefault="00945D06" w:rsidP="00375DF2">
            <w:pPr>
              <w:jc w:val="right"/>
              <w:rPr>
                <w:i/>
              </w:rPr>
            </w:pPr>
            <w:r>
              <w:rPr>
                <w:i/>
              </w:rPr>
              <w:t>334,7</w:t>
            </w:r>
          </w:p>
        </w:tc>
        <w:tc>
          <w:tcPr>
            <w:tcW w:w="1276" w:type="dxa"/>
          </w:tcPr>
          <w:p w:rsidR="00375DF2" w:rsidRPr="00375DF2" w:rsidRDefault="00945D06" w:rsidP="00375DF2">
            <w:pPr>
              <w:jc w:val="right"/>
              <w:rPr>
                <w:i/>
              </w:rPr>
            </w:pPr>
            <w:r>
              <w:rPr>
                <w:i/>
              </w:rPr>
              <w:t>+106,3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jc w:val="both"/>
              <w:rPr>
                <w:b/>
              </w:rPr>
            </w:pPr>
            <w:r w:rsidRPr="00375DF2">
              <w:rPr>
                <w:b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  <w:rPr>
                <w:b/>
              </w:rPr>
            </w:pPr>
            <w:r w:rsidRPr="00375DF2">
              <w:rPr>
                <w:b/>
              </w:rPr>
              <w:t>10 144,6</w:t>
            </w:r>
          </w:p>
        </w:tc>
        <w:tc>
          <w:tcPr>
            <w:tcW w:w="1701" w:type="dxa"/>
          </w:tcPr>
          <w:p w:rsidR="00375DF2" w:rsidRPr="00375DF2" w:rsidRDefault="00945D06" w:rsidP="00375DF2">
            <w:pPr>
              <w:jc w:val="right"/>
              <w:rPr>
                <w:b/>
              </w:rPr>
            </w:pPr>
            <w:r>
              <w:rPr>
                <w:b/>
              </w:rPr>
              <w:t>10 375,1</w:t>
            </w:r>
          </w:p>
        </w:tc>
        <w:tc>
          <w:tcPr>
            <w:tcW w:w="1276" w:type="dxa"/>
          </w:tcPr>
          <w:p w:rsidR="00375DF2" w:rsidRPr="00375DF2" w:rsidRDefault="00945D06" w:rsidP="00375DF2">
            <w:pPr>
              <w:jc w:val="right"/>
              <w:rPr>
                <w:b/>
              </w:rPr>
            </w:pPr>
            <w:r>
              <w:rPr>
                <w:b/>
              </w:rPr>
              <w:t>+230,5</w:t>
            </w:r>
          </w:p>
        </w:tc>
      </w:tr>
      <w:tr w:rsidR="00375DF2" w:rsidRPr="00375DF2" w:rsidTr="00AB10A2">
        <w:tc>
          <w:tcPr>
            <w:tcW w:w="9356" w:type="dxa"/>
            <w:gridSpan w:val="4"/>
          </w:tcPr>
          <w:p w:rsidR="00375DF2" w:rsidRPr="00375DF2" w:rsidRDefault="00375DF2" w:rsidP="00375DF2">
            <w:pPr>
              <w:jc w:val="center"/>
              <w:rPr>
                <w:b/>
              </w:rPr>
            </w:pPr>
            <w:r w:rsidRPr="00375DF2">
              <w:rPr>
                <w:b/>
              </w:rPr>
              <w:t>Безвозмездные поступления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F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  <w:r w:rsidRPr="00375DF2">
              <w:t>3 021,9</w:t>
            </w:r>
          </w:p>
        </w:tc>
        <w:tc>
          <w:tcPr>
            <w:tcW w:w="1701" w:type="dxa"/>
          </w:tcPr>
          <w:p w:rsidR="00375DF2" w:rsidRDefault="00375DF2" w:rsidP="00375DF2">
            <w:pPr>
              <w:jc w:val="right"/>
            </w:pPr>
          </w:p>
          <w:p w:rsidR="00945D06" w:rsidRPr="00375DF2" w:rsidRDefault="00945D06" w:rsidP="00375DF2">
            <w:pPr>
              <w:jc w:val="right"/>
            </w:pPr>
            <w:r>
              <w:t>3 021,9</w:t>
            </w:r>
          </w:p>
        </w:tc>
        <w:tc>
          <w:tcPr>
            <w:tcW w:w="1276" w:type="dxa"/>
          </w:tcPr>
          <w:p w:rsidR="00945D06" w:rsidRDefault="00945D06" w:rsidP="00375DF2">
            <w:pPr>
              <w:jc w:val="right"/>
            </w:pPr>
          </w:p>
          <w:p w:rsidR="00375DF2" w:rsidRPr="00375DF2" w:rsidRDefault="00945D06" w:rsidP="00375DF2">
            <w:pPr>
              <w:jc w:val="right"/>
            </w:pPr>
            <w:r>
              <w:t>0,0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F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</w:p>
          <w:p w:rsidR="00375DF2" w:rsidRPr="00375DF2" w:rsidRDefault="00375DF2" w:rsidP="00375DF2">
            <w:pPr>
              <w:jc w:val="right"/>
            </w:pPr>
            <w:r w:rsidRPr="00375DF2">
              <w:t>123,3</w:t>
            </w:r>
          </w:p>
        </w:tc>
        <w:tc>
          <w:tcPr>
            <w:tcW w:w="1701" w:type="dxa"/>
          </w:tcPr>
          <w:p w:rsidR="00375DF2" w:rsidRDefault="00375DF2" w:rsidP="00375DF2">
            <w:pPr>
              <w:jc w:val="right"/>
            </w:pPr>
          </w:p>
          <w:p w:rsidR="00945D06" w:rsidRDefault="00945D06" w:rsidP="00375DF2">
            <w:pPr>
              <w:jc w:val="right"/>
            </w:pPr>
          </w:p>
          <w:p w:rsidR="00945D06" w:rsidRPr="00375DF2" w:rsidRDefault="00945D06" w:rsidP="00375DF2">
            <w:pPr>
              <w:jc w:val="right"/>
            </w:pPr>
            <w:r>
              <w:t>123,3</w:t>
            </w:r>
          </w:p>
        </w:tc>
        <w:tc>
          <w:tcPr>
            <w:tcW w:w="1276" w:type="dxa"/>
          </w:tcPr>
          <w:p w:rsidR="00945D06" w:rsidRDefault="00945D06" w:rsidP="00375DF2">
            <w:pPr>
              <w:jc w:val="right"/>
            </w:pPr>
          </w:p>
          <w:p w:rsidR="00945D06" w:rsidRDefault="00945D06" w:rsidP="00375DF2">
            <w:pPr>
              <w:jc w:val="right"/>
            </w:pPr>
          </w:p>
          <w:p w:rsidR="00375DF2" w:rsidRPr="00375DF2" w:rsidRDefault="00945D06" w:rsidP="00375DF2">
            <w:pPr>
              <w:jc w:val="right"/>
            </w:pPr>
            <w:r>
              <w:t>0,0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F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  <w:rPr>
                <w:b/>
              </w:rPr>
            </w:pPr>
            <w:r w:rsidRPr="00375DF2">
              <w:rPr>
                <w:b/>
              </w:rPr>
              <w:t>3 145,2</w:t>
            </w:r>
          </w:p>
        </w:tc>
        <w:tc>
          <w:tcPr>
            <w:tcW w:w="1701" w:type="dxa"/>
          </w:tcPr>
          <w:p w:rsidR="00375DF2" w:rsidRPr="00375DF2" w:rsidRDefault="00945D06" w:rsidP="00375DF2">
            <w:pPr>
              <w:jc w:val="right"/>
              <w:rPr>
                <w:b/>
              </w:rPr>
            </w:pPr>
            <w:r>
              <w:rPr>
                <w:b/>
              </w:rPr>
              <w:t>3145,2</w:t>
            </w:r>
          </w:p>
        </w:tc>
        <w:tc>
          <w:tcPr>
            <w:tcW w:w="1276" w:type="dxa"/>
          </w:tcPr>
          <w:p w:rsidR="00375DF2" w:rsidRPr="00375DF2" w:rsidRDefault="00945D06" w:rsidP="00375DF2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75DF2" w:rsidRPr="00375DF2" w:rsidTr="00AB10A2">
        <w:tc>
          <w:tcPr>
            <w:tcW w:w="4253" w:type="dxa"/>
          </w:tcPr>
          <w:p w:rsidR="00375DF2" w:rsidRPr="00375DF2" w:rsidRDefault="00375DF2" w:rsidP="00375DF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по доходам поселения</w:t>
            </w:r>
          </w:p>
        </w:tc>
        <w:tc>
          <w:tcPr>
            <w:tcW w:w="2126" w:type="dxa"/>
          </w:tcPr>
          <w:p w:rsidR="00375DF2" w:rsidRPr="00375DF2" w:rsidRDefault="00375DF2" w:rsidP="00375DF2">
            <w:pPr>
              <w:jc w:val="right"/>
              <w:rPr>
                <w:b/>
                <w:i/>
              </w:rPr>
            </w:pPr>
            <w:r w:rsidRPr="00375DF2">
              <w:rPr>
                <w:b/>
                <w:i/>
              </w:rPr>
              <w:t>13 289,8</w:t>
            </w:r>
          </w:p>
        </w:tc>
        <w:tc>
          <w:tcPr>
            <w:tcW w:w="1701" w:type="dxa"/>
          </w:tcPr>
          <w:p w:rsidR="00375DF2" w:rsidRPr="00375DF2" w:rsidRDefault="00945D06" w:rsidP="00375DF2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13 520,3</w:t>
            </w:r>
          </w:p>
        </w:tc>
        <w:tc>
          <w:tcPr>
            <w:tcW w:w="1276" w:type="dxa"/>
          </w:tcPr>
          <w:p w:rsidR="00375DF2" w:rsidRPr="00375DF2" w:rsidRDefault="00945D06" w:rsidP="00375DF2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+230,5</w:t>
            </w:r>
          </w:p>
        </w:tc>
      </w:tr>
    </w:tbl>
    <w:p w:rsidR="00913A1A" w:rsidRDefault="00913A1A" w:rsidP="0091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A1A" w:rsidRDefault="005F254B" w:rsidP="0091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913A1A">
        <w:rPr>
          <w:rFonts w:ascii="Times New Roman" w:hAnsi="Times New Roman" w:cs="Times New Roman"/>
          <w:sz w:val="28"/>
          <w:szCs w:val="28"/>
        </w:rPr>
        <w:t>обственные доходы планируется увеличить на 230,5 тыс. рублей за счет:</w:t>
      </w:r>
    </w:p>
    <w:p w:rsidR="00913A1A" w:rsidRDefault="00913A1A" w:rsidP="00913A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налоговых доходов </w:t>
      </w:r>
      <w:r w:rsidR="001307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124,2 тыс. рублей;</w:t>
      </w:r>
    </w:p>
    <w:p w:rsidR="00130721" w:rsidRDefault="00913A1A" w:rsidP="0013072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неналоговых доходов </w:t>
      </w:r>
      <w:r w:rsidR="001307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106,3 тыс. рублей.</w:t>
      </w:r>
    </w:p>
    <w:p w:rsidR="00503847" w:rsidRPr="00130721" w:rsidRDefault="00D01E42" w:rsidP="0013072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14C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планируется увеличить только </w:t>
      </w:r>
      <w:r w:rsidR="00913A1A" w:rsidRPr="00AD014C">
        <w:rPr>
          <w:rFonts w:ascii="Times New Roman" w:hAnsi="Times New Roman" w:cs="Times New Roman"/>
          <w:sz w:val="28"/>
          <w:szCs w:val="28"/>
        </w:rPr>
        <w:t>собственные доходы</w:t>
      </w:r>
      <w:r w:rsidR="00913A1A">
        <w:rPr>
          <w:rFonts w:ascii="Times New Roman" w:hAnsi="Times New Roman" w:cs="Times New Roman"/>
          <w:sz w:val="28"/>
          <w:szCs w:val="28"/>
        </w:rPr>
        <w:t>,</w:t>
      </w:r>
      <w:r w:rsidR="00913A1A" w:rsidRPr="00AD014C">
        <w:rPr>
          <w:rFonts w:ascii="Times New Roman" w:hAnsi="Times New Roman" w:cs="Times New Roman"/>
          <w:sz w:val="28"/>
          <w:szCs w:val="28"/>
        </w:rPr>
        <w:t xml:space="preserve"> </w:t>
      </w:r>
      <w:r w:rsidR="00913A1A">
        <w:rPr>
          <w:rFonts w:ascii="Times New Roman" w:hAnsi="Times New Roman" w:cs="Times New Roman"/>
          <w:sz w:val="28"/>
          <w:szCs w:val="28"/>
        </w:rPr>
        <w:t xml:space="preserve">безвозмездные поступления, </w:t>
      </w:r>
      <w:r w:rsidRPr="00AD014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30721">
        <w:rPr>
          <w:rFonts w:ascii="Times New Roman" w:hAnsi="Times New Roman" w:cs="Times New Roman"/>
          <w:sz w:val="28"/>
          <w:szCs w:val="28"/>
        </w:rPr>
        <w:t xml:space="preserve">предоставленного </w:t>
      </w:r>
      <w:r w:rsidRPr="00AD014C"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503847" w:rsidRPr="00AD014C">
        <w:rPr>
          <w:rFonts w:ascii="Times New Roman" w:hAnsi="Times New Roman" w:cs="Times New Roman"/>
          <w:sz w:val="28"/>
          <w:szCs w:val="28"/>
        </w:rPr>
        <w:t>не изменяются.</w:t>
      </w:r>
    </w:p>
    <w:p w:rsidR="00C45777" w:rsidRDefault="00C45777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01">
        <w:rPr>
          <w:rFonts w:ascii="Times New Roman" w:hAnsi="Times New Roman" w:cs="Times New Roman"/>
          <w:sz w:val="28"/>
          <w:szCs w:val="28"/>
        </w:rPr>
        <w:t>О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913A1A">
        <w:rPr>
          <w:rFonts w:ascii="Times New Roman" w:hAnsi="Times New Roman" w:cs="Times New Roman"/>
          <w:sz w:val="28"/>
          <w:szCs w:val="28"/>
        </w:rPr>
        <w:t>сельского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2A5265" w:rsidRPr="00A708FF">
        <w:rPr>
          <w:rFonts w:ascii="Times New Roman" w:hAnsi="Times New Roman" w:cs="Times New Roman"/>
          <w:sz w:val="28"/>
          <w:szCs w:val="28"/>
        </w:rPr>
        <w:t>9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913A1A">
        <w:rPr>
          <w:rFonts w:ascii="Times New Roman" w:hAnsi="Times New Roman" w:cs="Times New Roman"/>
          <w:sz w:val="28"/>
          <w:szCs w:val="28"/>
        </w:rPr>
        <w:t>18 759,1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B10A2">
        <w:rPr>
          <w:rFonts w:ascii="Times New Roman" w:hAnsi="Times New Roman" w:cs="Times New Roman"/>
          <w:sz w:val="28"/>
          <w:szCs w:val="28"/>
        </w:rPr>
        <w:t>230,5</w:t>
      </w:r>
      <w:r w:rsidR="00AD014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10A2">
        <w:rPr>
          <w:rFonts w:ascii="Times New Roman" w:hAnsi="Times New Roman" w:cs="Times New Roman"/>
          <w:sz w:val="28"/>
          <w:szCs w:val="28"/>
        </w:rPr>
        <w:t>з</w:t>
      </w:r>
      <w:r w:rsidR="00AD014C">
        <w:rPr>
          <w:rFonts w:ascii="Times New Roman" w:hAnsi="Times New Roman" w:cs="Times New Roman"/>
          <w:sz w:val="28"/>
          <w:szCs w:val="28"/>
        </w:rPr>
        <w:t xml:space="preserve">а </w:t>
      </w:r>
      <w:r w:rsidR="00AB10A2">
        <w:rPr>
          <w:rFonts w:ascii="Times New Roman" w:hAnsi="Times New Roman" w:cs="Times New Roman"/>
          <w:sz w:val="28"/>
          <w:szCs w:val="28"/>
        </w:rPr>
        <w:t xml:space="preserve">счет </w:t>
      </w:r>
      <w:r w:rsidR="00C62B12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AB10A2">
        <w:rPr>
          <w:rFonts w:ascii="Times New Roman" w:hAnsi="Times New Roman" w:cs="Times New Roman"/>
          <w:sz w:val="28"/>
          <w:szCs w:val="28"/>
        </w:rPr>
        <w:t>поступления собственных доходов.</w:t>
      </w:r>
    </w:p>
    <w:p w:rsidR="001551F3" w:rsidRPr="00130721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72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11C17" w:rsidRPr="00130721">
        <w:rPr>
          <w:rFonts w:ascii="Times New Roman" w:hAnsi="Times New Roman" w:cs="Times New Roman"/>
          <w:sz w:val="28"/>
          <w:szCs w:val="28"/>
        </w:rPr>
        <w:t>расходной части бюджета предлагается</w:t>
      </w:r>
      <w:r w:rsidRPr="00130721">
        <w:rPr>
          <w:rFonts w:ascii="Times New Roman" w:hAnsi="Times New Roman" w:cs="Times New Roman"/>
          <w:sz w:val="28"/>
          <w:szCs w:val="28"/>
        </w:rPr>
        <w:t xml:space="preserve"> к утверждению следующим образом:</w:t>
      </w:r>
    </w:p>
    <w:p w:rsidR="001551F3" w:rsidRPr="00130721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721">
        <w:rPr>
          <w:rFonts w:ascii="Times New Roman" w:hAnsi="Times New Roman" w:cs="Times New Roman"/>
          <w:sz w:val="28"/>
          <w:szCs w:val="28"/>
        </w:rPr>
        <w:t xml:space="preserve">- </w:t>
      </w:r>
      <w:r w:rsidR="00711C17" w:rsidRPr="00130721">
        <w:rPr>
          <w:rFonts w:ascii="Times New Roman" w:hAnsi="Times New Roman" w:cs="Times New Roman"/>
          <w:sz w:val="28"/>
          <w:szCs w:val="28"/>
        </w:rPr>
        <w:t>бюджетны</w:t>
      </w:r>
      <w:r w:rsidR="006B44E4" w:rsidRPr="00130721">
        <w:rPr>
          <w:rFonts w:ascii="Times New Roman" w:hAnsi="Times New Roman" w:cs="Times New Roman"/>
          <w:sz w:val="28"/>
          <w:szCs w:val="28"/>
        </w:rPr>
        <w:t>е</w:t>
      </w:r>
      <w:r w:rsidR="00711C17" w:rsidRPr="0013072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130721">
        <w:rPr>
          <w:rFonts w:ascii="Times New Roman" w:hAnsi="Times New Roman" w:cs="Times New Roman"/>
          <w:sz w:val="28"/>
          <w:szCs w:val="28"/>
        </w:rPr>
        <w:t>а</w:t>
      </w:r>
      <w:r w:rsidRPr="00130721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 w:rsidRPr="00130721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13072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10A2" w:rsidRPr="00130721">
        <w:rPr>
          <w:rFonts w:ascii="Times New Roman" w:hAnsi="Times New Roman" w:cs="Times New Roman"/>
          <w:sz w:val="28"/>
          <w:szCs w:val="28"/>
        </w:rPr>
        <w:t>17 499,7</w:t>
      </w:r>
      <w:r w:rsidR="006B44E4" w:rsidRPr="00130721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B10A2" w:rsidRPr="00130721">
        <w:rPr>
          <w:rFonts w:ascii="Times New Roman" w:hAnsi="Times New Roman" w:cs="Times New Roman"/>
          <w:sz w:val="28"/>
          <w:szCs w:val="28"/>
        </w:rPr>
        <w:t>267,0</w:t>
      </w:r>
      <w:r w:rsidR="002A5265" w:rsidRPr="00130721">
        <w:rPr>
          <w:rFonts w:ascii="Times New Roman" w:hAnsi="Times New Roman" w:cs="Times New Roman"/>
          <w:sz w:val="28"/>
          <w:szCs w:val="28"/>
        </w:rPr>
        <w:t xml:space="preserve"> </w:t>
      </w:r>
      <w:r w:rsidRPr="0013072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551F3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721">
        <w:rPr>
          <w:rFonts w:ascii="Times New Roman" w:hAnsi="Times New Roman" w:cs="Times New Roman"/>
          <w:sz w:val="28"/>
          <w:szCs w:val="28"/>
        </w:rPr>
        <w:t>- непрограммны</w:t>
      </w:r>
      <w:r w:rsidR="006B44E4" w:rsidRPr="00130721">
        <w:rPr>
          <w:rFonts w:ascii="Times New Roman" w:hAnsi="Times New Roman" w:cs="Times New Roman"/>
          <w:sz w:val="28"/>
          <w:szCs w:val="28"/>
        </w:rPr>
        <w:t>е</w:t>
      </w:r>
      <w:r w:rsidRPr="00130721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B44E4" w:rsidRPr="00130721"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13072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F254B" w:rsidRPr="00130721">
        <w:rPr>
          <w:rFonts w:ascii="Times New Roman" w:hAnsi="Times New Roman" w:cs="Times New Roman"/>
          <w:sz w:val="28"/>
          <w:szCs w:val="28"/>
        </w:rPr>
        <w:t>1 259,4</w:t>
      </w:r>
      <w:r w:rsidRPr="001307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F254B" w:rsidRPr="00130721">
        <w:rPr>
          <w:rFonts w:ascii="Times New Roman" w:hAnsi="Times New Roman" w:cs="Times New Roman"/>
          <w:sz w:val="28"/>
          <w:szCs w:val="28"/>
        </w:rPr>
        <w:t xml:space="preserve"> </w:t>
      </w:r>
      <w:r w:rsidR="00130721" w:rsidRPr="00130721">
        <w:rPr>
          <w:rFonts w:ascii="Times New Roman" w:hAnsi="Times New Roman" w:cs="Times New Roman"/>
          <w:sz w:val="28"/>
          <w:szCs w:val="28"/>
        </w:rPr>
        <w:t>с уменьшением на 36,5 тыс. рублей.</w:t>
      </w:r>
    </w:p>
    <w:p w:rsidR="005F254B" w:rsidRDefault="005F254B" w:rsidP="005F25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5F254B" w:rsidRDefault="005F254B" w:rsidP="005F254B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F254B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992"/>
        <w:gridCol w:w="992"/>
        <w:gridCol w:w="851"/>
      </w:tblGrid>
      <w:tr w:rsidR="00A5087F" w:rsidRPr="005F254B" w:rsidTr="00A5087F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sz w:val="20"/>
                <w:szCs w:val="20"/>
              </w:rPr>
            </w:pPr>
            <w:r w:rsidRPr="005F254B">
              <w:rPr>
                <w:sz w:val="20"/>
                <w:szCs w:val="20"/>
              </w:rPr>
              <w:t>Решение о бюджете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sz w:val="20"/>
                <w:szCs w:val="20"/>
              </w:rPr>
            </w:pPr>
            <w:r w:rsidRPr="005F254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sz w:val="20"/>
                <w:szCs w:val="20"/>
              </w:rPr>
            </w:pPr>
            <w:r w:rsidRPr="005F254B">
              <w:rPr>
                <w:sz w:val="20"/>
                <w:szCs w:val="20"/>
              </w:rPr>
              <w:t>Отклонения (+,-)</w:t>
            </w:r>
          </w:p>
        </w:tc>
      </w:tr>
      <w:tr w:rsidR="00A5087F" w:rsidRPr="005F254B" w:rsidTr="00A5087F">
        <w:trPr>
          <w:trHeight w:val="6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-7,9</w:t>
            </w:r>
          </w:p>
        </w:tc>
      </w:tr>
      <w:tr w:rsidR="00A5087F" w:rsidRPr="005F254B" w:rsidTr="00A5087F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-7,9</w:t>
            </w:r>
          </w:p>
        </w:tc>
      </w:tr>
      <w:tr w:rsidR="00A5087F" w:rsidRPr="005F254B" w:rsidTr="00A5087F">
        <w:trPr>
          <w:trHeight w:val="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-41,1</w:t>
            </w:r>
          </w:p>
        </w:tc>
      </w:tr>
      <w:tr w:rsidR="00A5087F" w:rsidRPr="005F254B" w:rsidTr="00A5087F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обеспечение пожарной безопасности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-41,1</w:t>
            </w:r>
          </w:p>
        </w:tc>
      </w:tr>
      <w:tr w:rsidR="00A5087F" w:rsidRPr="005F254B" w:rsidTr="00A5087F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3680,0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3822,2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142,2</w:t>
            </w:r>
          </w:p>
        </w:tc>
      </w:tr>
      <w:tr w:rsidR="00A5087F" w:rsidRPr="005F254B" w:rsidTr="00A5087F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проведение ремонтных дорог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650,5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597,8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-52,7</w:t>
            </w:r>
          </w:p>
        </w:tc>
      </w:tr>
      <w:tr w:rsidR="00A5087F" w:rsidRPr="005F254B" w:rsidTr="00A5087F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856,3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126,8</w:t>
            </w:r>
          </w:p>
        </w:tc>
      </w:tr>
      <w:tr w:rsidR="00A5087F" w:rsidRPr="005F254B" w:rsidTr="00A5087F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1852,1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1920,2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68,1</w:t>
            </w:r>
          </w:p>
        </w:tc>
      </w:tr>
      <w:tr w:rsidR="00A5087F" w:rsidRPr="005F254B" w:rsidTr="00A5087F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текущий и капитальный ремонт дорожной сети на территории поселения за счет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5058,9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5202,7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143,8</w:t>
            </w:r>
          </w:p>
        </w:tc>
      </w:tr>
      <w:tr w:rsidR="00A5087F" w:rsidRPr="005F254B" w:rsidTr="00A5087F">
        <w:trPr>
          <w:trHeight w:val="1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3165,9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закупка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1884,1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2034,0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149,9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-0,2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-5,9</w:t>
            </w:r>
          </w:p>
        </w:tc>
      </w:tr>
      <w:tr w:rsidR="00A5087F" w:rsidRPr="005F254B" w:rsidTr="00A5087F">
        <w:trPr>
          <w:trHeight w:val="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прове5дение смотров, конкурсов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3206,5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3258,9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52,4</w:t>
            </w:r>
          </w:p>
        </w:tc>
      </w:tr>
      <w:tr w:rsidR="00A5087F" w:rsidRPr="005F254B" w:rsidTr="00A5087F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 xml:space="preserve">расходы на проведение капитального и текущего ремонта многоквартирных жилых домов на территории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513,9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107,5</w:t>
            </w:r>
          </w:p>
        </w:tc>
      </w:tr>
      <w:tr w:rsidR="00A5087F" w:rsidRPr="005F254B" w:rsidTr="00A5087F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развитие газификации в сельской местности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595,1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617,4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A5087F" w:rsidRPr="005F254B" w:rsidTr="00A5087F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создание условий для устойчивого развития систем коммунальной инфраструктуры в Степаниковском сельском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2060,1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-71,2</w:t>
            </w:r>
          </w:p>
        </w:tc>
      </w:tr>
      <w:tr w:rsidR="00A5087F" w:rsidRPr="005F254B" w:rsidTr="00A5087F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приобретение коммунальной техники и агрегатов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-6,2</w:t>
            </w:r>
          </w:p>
        </w:tc>
      </w:tr>
      <w:tr w:rsidR="00A5087F" w:rsidRPr="005F254B" w:rsidTr="00A5087F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4337,0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4298,5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-38,5</w:t>
            </w:r>
          </w:p>
        </w:tc>
      </w:tr>
      <w:tr w:rsidR="00A5087F" w:rsidRPr="005F254B" w:rsidTr="00A5087F">
        <w:trPr>
          <w:trHeight w:val="4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уличное освещение и обслуживание в Степаниковском сельском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3347,6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3200,1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-147,5</w:t>
            </w:r>
          </w:p>
        </w:tc>
      </w:tr>
      <w:tr w:rsidR="00A5087F" w:rsidRPr="005F254B" w:rsidTr="00A5087F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-1,8</w:t>
            </w:r>
          </w:p>
        </w:tc>
      </w:tr>
      <w:tr w:rsidR="00A5087F" w:rsidRPr="005F254B" w:rsidTr="00A5087F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повышение благоустроенности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1069,8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110,8</w:t>
            </w:r>
          </w:p>
        </w:tc>
      </w:tr>
      <w:tr w:rsidR="00A5087F" w:rsidRPr="005F254B" w:rsidTr="00A5087F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помещения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769,7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785,8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16,1</w:t>
            </w:r>
          </w:p>
        </w:tc>
      </w:tr>
      <w:tr w:rsidR="00A5087F" w:rsidRPr="005F254B" w:rsidTr="00A5087F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769,7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785,8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A5087F" w:rsidRPr="005F254B" w:rsidTr="00A5087F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8A4B81" w:rsidP="008A4B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 «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проведение работы по вопросам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8A4B81">
        <w:trPr>
          <w:trHeight w:val="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17232,7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17499,7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A5087F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267,0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87F" w:rsidRPr="005F254B" w:rsidTr="00A5087F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Расходы по обслуживанию и распоряжению объектов, расположенных на территории Степаниковского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456,4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-18,6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-17,9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1295,9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1259,4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-36,5</w:t>
            </w:r>
          </w:p>
        </w:tc>
      </w:tr>
      <w:tr w:rsidR="00A5087F" w:rsidRPr="005F254B" w:rsidTr="00A5087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4B" w:rsidRPr="005F254B" w:rsidRDefault="005F254B" w:rsidP="005F254B">
            <w:pPr>
              <w:jc w:val="center"/>
              <w:rPr>
                <w:color w:val="000000"/>
                <w:sz w:val="20"/>
                <w:szCs w:val="20"/>
              </w:rPr>
            </w:pPr>
            <w:r w:rsidRPr="005F2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18528,6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5F254B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54B">
              <w:rPr>
                <w:b/>
                <w:bCs/>
                <w:color w:val="000000"/>
                <w:sz w:val="20"/>
                <w:szCs w:val="20"/>
              </w:rPr>
              <w:t>18759,1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4B" w:rsidRPr="005F254B" w:rsidRDefault="00130721" w:rsidP="005F25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5F254B" w:rsidRPr="005F254B">
              <w:rPr>
                <w:b/>
                <w:bCs/>
                <w:color w:val="000000"/>
                <w:sz w:val="20"/>
                <w:szCs w:val="20"/>
              </w:rPr>
              <w:t>230,5</w:t>
            </w:r>
          </w:p>
        </w:tc>
      </w:tr>
    </w:tbl>
    <w:p w:rsidR="005F254B" w:rsidRPr="005F254B" w:rsidRDefault="005F254B" w:rsidP="005F25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1F3" w:rsidRPr="00614C2D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D61B9A" w:rsidRDefault="00711C17" w:rsidP="00130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63566"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551F3" w:rsidRPr="00614C2D">
        <w:rPr>
          <w:rFonts w:ascii="Times New Roman" w:hAnsi="Times New Roman" w:cs="Times New Roman"/>
          <w:sz w:val="28"/>
          <w:szCs w:val="28"/>
        </w:rPr>
        <w:t xml:space="preserve"> </w:t>
      </w:r>
      <w:r w:rsidRPr="00614C2D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163566">
        <w:rPr>
          <w:rFonts w:ascii="Times New Roman" w:hAnsi="Times New Roman" w:cs="Times New Roman"/>
          <w:sz w:val="28"/>
          <w:szCs w:val="28"/>
        </w:rPr>
        <w:t>21,2</w:t>
      </w:r>
      <w:r w:rsidR="006E758B" w:rsidRPr="002B347A">
        <w:rPr>
          <w:rFonts w:ascii="Times New Roman" w:hAnsi="Times New Roman" w:cs="Times New Roman"/>
          <w:sz w:val="28"/>
          <w:szCs w:val="28"/>
        </w:rPr>
        <w:t xml:space="preserve"> </w:t>
      </w:r>
      <w:r w:rsidRPr="002B347A">
        <w:rPr>
          <w:rFonts w:ascii="Times New Roman" w:hAnsi="Times New Roman" w:cs="Times New Roman"/>
          <w:sz w:val="28"/>
          <w:szCs w:val="28"/>
        </w:rPr>
        <w:t>тыс. рублей, с у</w:t>
      </w:r>
      <w:r w:rsidR="00163566"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163566">
        <w:rPr>
          <w:rFonts w:ascii="Times New Roman" w:hAnsi="Times New Roman" w:cs="Times New Roman"/>
          <w:sz w:val="28"/>
          <w:szCs w:val="28"/>
        </w:rPr>
        <w:t>7,9</w:t>
      </w:r>
      <w:r w:rsidR="002D60A7" w:rsidRPr="002B347A">
        <w:rPr>
          <w:rFonts w:ascii="Times New Roman" w:hAnsi="Times New Roman" w:cs="Times New Roman"/>
          <w:sz w:val="28"/>
          <w:szCs w:val="28"/>
        </w:rPr>
        <w:t xml:space="preserve"> </w:t>
      </w:r>
      <w:r w:rsidR="00104725" w:rsidRPr="002B347A">
        <w:rPr>
          <w:rFonts w:ascii="Times New Roman" w:hAnsi="Times New Roman" w:cs="Times New Roman"/>
          <w:sz w:val="28"/>
          <w:szCs w:val="28"/>
        </w:rPr>
        <w:t>тыс. рублей</w:t>
      </w:r>
      <w:r w:rsidR="00163566"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108,9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41,1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3 822,2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142,2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Обеспечение реализации полномочий органов местного самоуправления 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Степаниковского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5 202,7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143,8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 xml:space="preserve">1,0 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Степаниковского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3 258,9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52,4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4 298,5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38,5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Обеспечение содержания, обслуживания и распоряжения объектами муниципальной собственности муниципального образования Степаниковского </w:t>
      </w:r>
      <w:r w:rsidRPr="00DC68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</w:t>
      </w:r>
      <w:r w:rsidR="00DB453F" w:rsidRPr="00DC6828">
        <w:rPr>
          <w:rFonts w:ascii="Times New Roman" w:hAnsi="Times New Roman" w:cs="Times New Roman"/>
          <w:bCs/>
          <w:color w:val="000000"/>
          <w:sz w:val="28"/>
          <w:szCs w:val="28"/>
        </w:rPr>
        <w:t>поселения</w:t>
      </w:r>
      <w:r w:rsidRPr="00DC68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Вяземского</w:t>
      </w:r>
      <w:bookmarkStart w:id="0" w:name="_GoBack"/>
      <w:bookmarkEnd w:id="0"/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785,8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16,1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566" w:rsidRDefault="00163566" w:rsidP="00163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63566">
        <w:rPr>
          <w:rFonts w:ascii="Times New Roman" w:hAnsi="Times New Roman" w:cs="Times New Roman"/>
          <w:bCs/>
          <w:color w:val="000000"/>
          <w:sz w:val="28"/>
          <w:szCs w:val="28"/>
        </w:rPr>
        <w:t>Профилактика терроризма и экстремизма на территории Степаниковского сельского поселения Вяземского района Смоленской област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 xml:space="preserve">0,5 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9E6303" w:rsidRDefault="00FC6AC7" w:rsidP="005D3B0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Решением о бюджете н</w:t>
      </w:r>
      <w:r w:rsidR="00564490" w:rsidRPr="005D3B01">
        <w:rPr>
          <w:color w:val="0A0A0A"/>
          <w:sz w:val="28"/>
          <w:szCs w:val="28"/>
        </w:rPr>
        <w:t>а 201</w:t>
      </w:r>
      <w:r w:rsidR="00C25973" w:rsidRPr="005D3B01">
        <w:rPr>
          <w:color w:val="0A0A0A"/>
          <w:sz w:val="28"/>
          <w:szCs w:val="28"/>
        </w:rPr>
        <w:t>9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</w:t>
      </w:r>
      <w:r w:rsidR="00163566">
        <w:rPr>
          <w:color w:val="0A0A0A"/>
          <w:sz w:val="28"/>
          <w:szCs w:val="28"/>
        </w:rPr>
        <w:t>9</w:t>
      </w:r>
      <w:r w:rsidR="00564490" w:rsidRPr="005D3B01">
        <w:rPr>
          <w:color w:val="0A0A0A"/>
          <w:sz w:val="28"/>
          <w:szCs w:val="28"/>
        </w:rPr>
        <w:t xml:space="preserve"> муниципальных программ. Проектом решения планируется изменить объем финансирования </w:t>
      </w:r>
      <w:r w:rsidR="00163566">
        <w:rPr>
          <w:color w:val="0A0A0A"/>
          <w:sz w:val="28"/>
          <w:szCs w:val="28"/>
        </w:rPr>
        <w:t>семи</w:t>
      </w:r>
      <w:r w:rsidR="00564490" w:rsidRPr="005D3B01">
        <w:rPr>
          <w:color w:val="0A0A0A"/>
          <w:sz w:val="28"/>
          <w:szCs w:val="28"/>
        </w:rPr>
        <w:t xml:space="preserve"> муниципальных программ</w:t>
      </w:r>
      <w:r w:rsidR="00FE3A30" w:rsidRPr="00FE3A30">
        <w:rPr>
          <w:color w:val="0A0A0A"/>
          <w:sz w:val="28"/>
          <w:szCs w:val="28"/>
        </w:rPr>
        <w:t xml:space="preserve"> </w:t>
      </w:r>
      <w:r w:rsidR="00FE3A30">
        <w:rPr>
          <w:color w:val="0A0A0A"/>
          <w:sz w:val="28"/>
          <w:szCs w:val="28"/>
        </w:rPr>
        <w:t>с перераспределением бюджетных средств внутри муниципальных программ</w:t>
      </w:r>
      <w:r w:rsidR="00564490" w:rsidRPr="005D3B01">
        <w:rPr>
          <w:color w:val="0A0A0A"/>
          <w:sz w:val="28"/>
          <w:szCs w:val="28"/>
        </w:rPr>
        <w:t xml:space="preserve">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 w:rsidR="00163566">
        <w:rPr>
          <w:bCs/>
          <w:color w:val="000000"/>
          <w:sz w:val="28"/>
          <w:szCs w:val="28"/>
        </w:rPr>
        <w:t>267,0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9E6303">
        <w:rPr>
          <w:color w:val="0A0A0A"/>
          <w:sz w:val="28"/>
          <w:szCs w:val="28"/>
        </w:rPr>
        <w:t>тыс. рублей.</w:t>
      </w:r>
    </w:p>
    <w:p w:rsidR="00660F81" w:rsidRDefault="00660F81" w:rsidP="00660F81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>
        <w:rPr>
          <w:bCs/>
          <w:color w:val="000000"/>
          <w:sz w:val="28"/>
          <w:szCs w:val="28"/>
        </w:rPr>
        <w:t>17 499,7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</w:t>
      </w:r>
      <w:r>
        <w:rPr>
          <w:sz w:val="28"/>
          <w:szCs w:val="28"/>
        </w:rPr>
        <w:t>сельского</w:t>
      </w:r>
      <w:r w:rsidRPr="005D3B01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(18 759,1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>93,3</w:t>
      </w:r>
      <w:r w:rsidRPr="005D3B01">
        <w:rPr>
          <w:sz w:val="28"/>
          <w:szCs w:val="28"/>
        </w:rPr>
        <w:t>%.</w:t>
      </w:r>
    </w:p>
    <w:p w:rsidR="00C62B12" w:rsidRDefault="00660F81" w:rsidP="00C62B12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 xml:space="preserve">Непрограммные расходы планируется утвердить в сумме </w:t>
      </w:r>
      <w:r>
        <w:rPr>
          <w:sz w:val="28"/>
          <w:szCs w:val="28"/>
        </w:rPr>
        <w:t xml:space="preserve">1 259,4 </w:t>
      </w:r>
      <w:r w:rsidRPr="005D3B01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составит 6,7</w:t>
      </w:r>
      <w:r w:rsidRPr="005D3B01">
        <w:rPr>
          <w:sz w:val="28"/>
          <w:szCs w:val="28"/>
        </w:rPr>
        <w:t xml:space="preserve">% в общей структуре расходов бюджета </w:t>
      </w:r>
      <w:r>
        <w:rPr>
          <w:sz w:val="28"/>
          <w:szCs w:val="28"/>
        </w:rPr>
        <w:t xml:space="preserve">сельского </w:t>
      </w:r>
      <w:r w:rsidRPr="005D3B01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FE3A30" w:rsidRDefault="00FE3A30" w:rsidP="00C62B12">
      <w:pPr>
        <w:ind w:firstLine="708"/>
        <w:jc w:val="both"/>
        <w:rPr>
          <w:sz w:val="28"/>
          <w:szCs w:val="28"/>
        </w:rPr>
      </w:pPr>
      <w:r w:rsidRPr="00660F81">
        <w:rPr>
          <w:sz w:val="28"/>
          <w:szCs w:val="28"/>
        </w:rPr>
        <w:t xml:space="preserve">Одновременно с проектом решения о внесении изменений в решение о бюджете предоставлены </w:t>
      </w:r>
      <w:r w:rsidR="00017FA1" w:rsidRPr="00660F81">
        <w:rPr>
          <w:sz w:val="28"/>
          <w:szCs w:val="28"/>
        </w:rPr>
        <w:t>постановления</w:t>
      </w:r>
      <w:r w:rsidRPr="00660F81">
        <w:rPr>
          <w:sz w:val="28"/>
          <w:szCs w:val="28"/>
        </w:rPr>
        <w:t xml:space="preserve"> Администрации </w:t>
      </w:r>
      <w:r w:rsidR="00017FA1" w:rsidRPr="00660F81">
        <w:rPr>
          <w:sz w:val="28"/>
          <w:szCs w:val="28"/>
        </w:rPr>
        <w:t>Степаниковского</w:t>
      </w:r>
      <w:r w:rsidRPr="00660F81">
        <w:rPr>
          <w:sz w:val="28"/>
          <w:szCs w:val="28"/>
        </w:rPr>
        <w:t xml:space="preserve"> сельского </w:t>
      </w:r>
      <w:r w:rsidR="00017FA1" w:rsidRPr="00660F81">
        <w:rPr>
          <w:sz w:val="28"/>
          <w:szCs w:val="28"/>
        </w:rPr>
        <w:t>поселения</w:t>
      </w:r>
      <w:r w:rsidRPr="00660F81">
        <w:rPr>
          <w:sz w:val="28"/>
          <w:szCs w:val="28"/>
        </w:rPr>
        <w:t xml:space="preserve">, в части </w:t>
      </w:r>
      <w:r w:rsidR="00017FA1" w:rsidRPr="00660F81">
        <w:rPr>
          <w:sz w:val="28"/>
          <w:szCs w:val="28"/>
        </w:rPr>
        <w:t>внесения</w:t>
      </w:r>
      <w:r w:rsidR="00C95302" w:rsidRPr="00660F81">
        <w:rPr>
          <w:sz w:val="28"/>
          <w:szCs w:val="28"/>
        </w:rPr>
        <w:t xml:space="preserve"> соответствующи</w:t>
      </w:r>
      <w:r w:rsidRPr="00660F81">
        <w:rPr>
          <w:sz w:val="28"/>
          <w:szCs w:val="28"/>
        </w:rPr>
        <w:t>х</w:t>
      </w:r>
      <w:r w:rsidR="00C95302" w:rsidRPr="00660F81">
        <w:rPr>
          <w:sz w:val="28"/>
          <w:szCs w:val="28"/>
        </w:rPr>
        <w:t xml:space="preserve"> изменени</w:t>
      </w:r>
      <w:r w:rsidRPr="00660F81">
        <w:rPr>
          <w:sz w:val="28"/>
          <w:szCs w:val="28"/>
        </w:rPr>
        <w:t>й</w:t>
      </w:r>
      <w:r w:rsidR="00C95302" w:rsidRPr="00660F81">
        <w:rPr>
          <w:sz w:val="28"/>
          <w:szCs w:val="28"/>
        </w:rPr>
        <w:t xml:space="preserve"> в указанные выше муниципаль</w:t>
      </w:r>
      <w:r w:rsidRPr="00660F81">
        <w:rPr>
          <w:sz w:val="28"/>
          <w:szCs w:val="28"/>
        </w:rPr>
        <w:t xml:space="preserve">ные программы, </w:t>
      </w:r>
      <w:r w:rsidR="00C62B12">
        <w:rPr>
          <w:sz w:val="28"/>
          <w:szCs w:val="28"/>
        </w:rPr>
        <w:t>что соответствует требованиям</w:t>
      </w:r>
      <w:r w:rsidRPr="00660F81">
        <w:rPr>
          <w:sz w:val="28"/>
          <w:szCs w:val="28"/>
        </w:rPr>
        <w:t xml:space="preserve"> ст.179 Бюджетного кодекса Российской Федерации.</w:t>
      </w:r>
    </w:p>
    <w:p w:rsidR="00660F81" w:rsidRPr="00C62B12" w:rsidRDefault="00660F81" w:rsidP="00C953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предоставленной </w:t>
      </w:r>
      <w:r w:rsidRPr="00A708FF">
        <w:rPr>
          <w:rFonts w:ascii="Times New Roman" w:hAnsi="Times New Roman" w:cs="Times New Roman"/>
          <w:sz w:val="28"/>
          <w:szCs w:val="28"/>
        </w:rPr>
        <w:t>поясните</w:t>
      </w:r>
      <w:r>
        <w:rPr>
          <w:rFonts w:ascii="Times New Roman" w:hAnsi="Times New Roman" w:cs="Times New Roman"/>
          <w:sz w:val="28"/>
          <w:szCs w:val="28"/>
        </w:rPr>
        <w:t>льной записке не предоставлены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Pr="00C62B12">
        <w:rPr>
          <w:rFonts w:ascii="Times New Roman" w:hAnsi="Times New Roman" w:cs="Times New Roman"/>
          <w:sz w:val="28"/>
          <w:szCs w:val="28"/>
        </w:rPr>
        <w:t>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660F81" w:rsidRPr="00C62B12" w:rsidRDefault="00C62B12" w:rsidP="00C62B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B12">
        <w:rPr>
          <w:rFonts w:ascii="Times New Roman" w:hAnsi="Times New Roman" w:cs="Times New Roman"/>
          <w:sz w:val="28"/>
          <w:szCs w:val="28"/>
        </w:rPr>
        <w:t>Кроме того, б</w:t>
      </w:r>
      <w:r w:rsidR="00660F81" w:rsidRPr="00C62B12">
        <w:rPr>
          <w:rFonts w:ascii="Times New Roman" w:hAnsi="Times New Roman" w:cs="Times New Roman"/>
          <w:sz w:val="28"/>
          <w:szCs w:val="28"/>
        </w:rPr>
        <w:t xml:space="preserve">юджет сельского поселения составлен в рамках муниципальных программ и непрограммных расходов: удельный вес муниципальных программ в общем объеме расходов составляет свыше </w:t>
      </w:r>
      <w:r w:rsidR="00660F81" w:rsidRPr="00C62B12">
        <w:rPr>
          <w:rFonts w:ascii="Times New Roman" w:hAnsi="Times New Roman" w:cs="Times New Roman"/>
          <w:b/>
          <w:sz w:val="28"/>
          <w:szCs w:val="28"/>
        </w:rPr>
        <w:t>90</w:t>
      </w:r>
      <w:r w:rsidR="00660F81" w:rsidRPr="00C62B12">
        <w:rPr>
          <w:rFonts w:ascii="Times New Roman" w:hAnsi="Times New Roman" w:cs="Times New Roman"/>
          <w:sz w:val="28"/>
          <w:szCs w:val="28"/>
        </w:rPr>
        <w:t xml:space="preserve">%, что свидетельствует о программном методе планирования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0F81" w:rsidRPr="00C62B12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C95302" w:rsidRPr="005D3B01" w:rsidRDefault="00C95302" w:rsidP="00C9530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color w:val="222222"/>
          <w:sz w:val="28"/>
          <w:szCs w:val="28"/>
        </w:rPr>
        <w:t>В соответствии со ст.34 БК РФ п</w:t>
      </w:r>
      <w:r w:rsidRPr="005D3B01">
        <w:rPr>
          <w:rFonts w:eastAsiaTheme="minorHAnsi"/>
          <w:sz w:val="28"/>
          <w:szCs w:val="28"/>
          <w:lang w:eastAsia="en-US"/>
        </w:rPr>
        <w:t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C95302" w:rsidRDefault="00C95302" w:rsidP="00C95302">
      <w:pPr>
        <w:ind w:firstLine="708"/>
        <w:jc w:val="both"/>
        <w:rPr>
          <w:color w:val="222222"/>
          <w:sz w:val="28"/>
          <w:szCs w:val="28"/>
        </w:rPr>
      </w:pPr>
      <w:r w:rsidRPr="005D3B01">
        <w:rPr>
          <w:color w:val="222222"/>
          <w:sz w:val="28"/>
          <w:szCs w:val="28"/>
        </w:rPr>
        <w:t xml:space="preserve">Следовательно, в соответствии со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</w:t>
      </w:r>
      <w:r w:rsidR="00C62B12">
        <w:rPr>
          <w:color w:val="222222"/>
          <w:sz w:val="28"/>
          <w:szCs w:val="28"/>
        </w:rPr>
        <w:t>сельского</w:t>
      </w:r>
      <w:r w:rsidRPr="005D3B01">
        <w:rPr>
          <w:color w:val="222222"/>
          <w:sz w:val="28"/>
          <w:szCs w:val="28"/>
        </w:rPr>
        <w:t xml:space="preserve"> поселения.</w:t>
      </w:r>
    </w:p>
    <w:p w:rsidR="00C62B12" w:rsidRDefault="00C62B12" w:rsidP="00C95302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Таким образом, при внесении изменений в решение о бюджете необходимо проводить анализ и обоснования (в пояснительной записке) по муниципальным программам, в том числе </w:t>
      </w:r>
      <w:r w:rsidR="002C7BF7">
        <w:rPr>
          <w:color w:val="222222"/>
          <w:sz w:val="28"/>
          <w:szCs w:val="28"/>
        </w:rPr>
        <w:t>по мероприятиям муниципальных программ.</w:t>
      </w:r>
    </w:p>
    <w:p w:rsidR="00D006FF" w:rsidRPr="005D71CA" w:rsidRDefault="00D006FF" w:rsidP="00D006FF">
      <w:pPr>
        <w:ind w:firstLine="709"/>
        <w:jc w:val="both"/>
        <w:rPr>
          <w:sz w:val="28"/>
          <w:szCs w:val="28"/>
        </w:rPr>
      </w:pPr>
      <w:r w:rsidRPr="0046479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Проектом решения планируется внести изменения в п.19 решения от 2</w:t>
      </w:r>
      <w:r w:rsidR="002C7BF7">
        <w:rPr>
          <w:sz w:val="28"/>
          <w:szCs w:val="28"/>
        </w:rPr>
        <w:t>4</w:t>
      </w:r>
      <w:r>
        <w:rPr>
          <w:sz w:val="28"/>
          <w:szCs w:val="28"/>
        </w:rPr>
        <w:t xml:space="preserve">.12.2018 №37, в части увеличения объема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</w:t>
      </w:r>
      <w:r w:rsidRPr="005D71CA">
        <w:rPr>
          <w:sz w:val="28"/>
          <w:szCs w:val="28"/>
        </w:rPr>
        <w:t xml:space="preserve">муниципальную собственность поселения на </w:t>
      </w:r>
      <w:r w:rsidR="002C7BF7">
        <w:rPr>
          <w:sz w:val="28"/>
          <w:szCs w:val="28"/>
        </w:rPr>
        <w:t>784,4</w:t>
      </w:r>
      <w:r w:rsidRPr="005D71CA">
        <w:rPr>
          <w:sz w:val="28"/>
          <w:szCs w:val="28"/>
        </w:rPr>
        <w:t xml:space="preserve"> тыс. рублей.</w:t>
      </w:r>
    </w:p>
    <w:p w:rsidR="00D006FF" w:rsidRDefault="00D006FF" w:rsidP="00D006F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5D71CA">
        <w:rPr>
          <w:sz w:val="28"/>
          <w:szCs w:val="28"/>
        </w:rPr>
        <w:t xml:space="preserve">В соответствии с п.2 ст.79 БК РФ </w:t>
      </w:r>
      <w:r>
        <w:rPr>
          <w:sz w:val="28"/>
          <w:szCs w:val="28"/>
        </w:rPr>
        <w:t>б</w:t>
      </w:r>
      <w:r w:rsidRPr="005D71CA">
        <w:rPr>
          <w:color w:val="333333"/>
          <w:sz w:val="28"/>
          <w:szCs w:val="28"/>
          <w:shd w:val="clear" w:color="auto" w:fill="FFFFFF"/>
        </w:rPr>
        <w:t xml:space="preserve">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</w:t>
      </w:r>
      <w:r w:rsidRPr="005D71CA">
        <w:rPr>
          <w:sz w:val="28"/>
          <w:szCs w:val="28"/>
        </w:rPr>
        <w:t>порядках</w:t>
      </w:r>
      <w:r w:rsidRPr="005D71CA">
        <w:rPr>
          <w:color w:val="333333"/>
          <w:sz w:val="28"/>
          <w:szCs w:val="28"/>
          <w:shd w:val="clear" w:color="auto" w:fill="FFFFFF"/>
        </w:rPr>
        <w:t>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D006FF" w:rsidRDefault="002C7BF7" w:rsidP="002C7BF7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Таким образом, в соответствии с требованиями </w:t>
      </w:r>
      <w:r w:rsidR="00D006FF">
        <w:rPr>
          <w:sz w:val="28"/>
          <w:szCs w:val="28"/>
        </w:rPr>
        <w:t xml:space="preserve">п.2 ст.79 БК РФ в Администрации </w:t>
      </w:r>
      <w:r>
        <w:rPr>
          <w:bCs/>
          <w:color w:val="000000"/>
          <w:sz w:val="28"/>
          <w:szCs w:val="28"/>
        </w:rPr>
        <w:t>Степаниковского</w:t>
      </w:r>
      <w:r w:rsidR="00D006FF" w:rsidRPr="009A207B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 </w:t>
      </w:r>
      <w:r w:rsidR="00D006FF">
        <w:rPr>
          <w:sz w:val="28"/>
          <w:szCs w:val="28"/>
        </w:rPr>
        <w:t>не</w:t>
      </w:r>
      <w:r>
        <w:rPr>
          <w:sz w:val="28"/>
          <w:szCs w:val="28"/>
        </w:rPr>
        <w:t xml:space="preserve">обходимо </w:t>
      </w:r>
      <w:r w:rsidR="00D006FF">
        <w:rPr>
          <w:sz w:val="28"/>
          <w:szCs w:val="28"/>
        </w:rPr>
        <w:t>разработа</w:t>
      </w:r>
      <w:r>
        <w:rPr>
          <w:sz w:val="28"/>
          <w:szCs w:val="28"/>
        </w:rPr>
        <w:t>ть</w:t>
      </w:r>
      <w:r w:rsidR="00D006FF">
        <w:rPr>
          <w:sz w:val="28"/>
          <w:szCs w:val="28"/>
        </w:rPr>
        <w:t xml:space="preserve"> Порядок принятия решений о подготовке и реализации бюджетных инвестиций в объекты муниципальной собственности.</w:t>
      </w:r>
    </w:p>
    <w:p w:rsidR="002C7BF7" w:rsidRDefault="002C7BF7" w:rsidP="00661E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BF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с превышением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661E48" w:rsidRPr="00044803">
        <w:rPr>
          <w:rFonts w:ascii="Times New Roman" w:hAnsi="Times New Roman" w:cs="Times New Roman"/>
          <w:sz w:val="28"/>
          <w:szCs w:val="28"/>
        </w:rPr>
        <w:t>расход</w:t>
      </w:r>
      <w:r w:rsidR="00661E48">
        <w:rPr>
          <w:rFonts w:ascii="Times New Roman" w:hAnsi="Times New Roman" w:cs="Times New Roman"/>
          <w:sz w:val="28"/>
          <w:szCs w:val="28"/>
        </w:rPr>
        <w:t>ов</w:t>
      </w:r>
      <w:r w:rsidR="00661E48" w:rsidRPr="00044803">
        <w:rPr>
          <w:rFonts w:ascii="Times New Roman" w:hAnsi="Times New Roman" w:cs="Times New Roman"/>
          <w:sz w:val="28"/>
          <w:szCs w:val="28"/>
        </w:rPr>
        <w:t xml:space="preserve"> над </w:t>
      </w:r>
      <w:r w:rsidR="00C25973" w:rsidRPr="00044803">
        <w:rPr>
          <w:rFonts w:ascii="Times New Roman" w:hAnsi="Times New Roman" w:cs="Times New Roman"/>
          <w:sz w:val="28"/>
          <w:szCs w:val="28"/>
        </w:rPr>
        <w:t>доход</w:t>
      </w:r>
      <w:r w:rsidR="00661E48">
        <w:rPr>
          <w:rFonts w:ascii="Times New Roman" w:hAnsi="Times New Roman" w:cs="Times New Roman"/>
          <w:sz w:val="28"/>
          <w:szCs w:val="28"/>
        </w:rPr>
        <w:t>ами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 (</w:t>
      </w:r>
      <w:r w:rsidR="00661E48">
        <w:rPr>
          <w:rFonts w:ascii="Times New Roman" w:hAnsi="Times New Roman" w:cs="Times New Roman"/>
          <w:sz w:val="28"/>
          <w:szCs w:val="28"/>
        </w:rPr>
        <w:t>дефицит</w:t>
      </w:r>
      <w:r w:rsidR="00855692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C25973" w:rsidRPr="00044803">
        <w:rPr>
          <w:rFonts w:ascii="Times New Roman" w:hAnsi="Times New Roman" w:cs="Times New Roman"/>
          <w:sz w:val="28"/>
          <w:szCs w:val="28"/>
        </w:rPr>
        <w:t>)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1E48">
        <w:rPr>
          <w:rFonts w:ascii="Times New Roman" w:hAnsi="Times New Roman" w:cs="Times New Roman"/>
          <w:sz w:val="28"/>
          <w:szCs w:val="28"/>
        </w:rPr>
        <w:t>5 238,8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803" w:rsidRDefault="002C7BF7" w:rsidP="00661E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утверждению предлагаются источники финансирования дефицита бюджета, а именно:</w:t>
      </w:r>
    </w:p>
    <w:p w:rsidR="002C7BF7" w:rsidRDefault="002C7BF7" w:rsidP="00661E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остатков средств бюджетов в сумме 13 520,3 тыс. рублей;</w:t>
      </w:r>
    </w:p>
    <w:p w:rsidR="002C7BF7" w:rsidRDefault="002C7BF7" w:rsidP="00661E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уменьшение остатков средств бюджетов в сумме 18 759,1 тыс. рублей.</w:t>
      </w:r>
    </w:p>
    <w:p w:rsidR="00BD5F5E" w:rsidRPr="005D3B01" w:rsidRDefault="00BD5F5E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EF5" w:rsidRDefault="00F77EF5" w:rsidP="00F77EF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нарушение п.3 ст.92.1 БК РФ в проекте решения не правомерно указано процентное отношение дефицита бюджета, а именно: «</w:t>
      </w:r>
      <w:r w:rsidRPr="000A19BD">
        <w:rPr>
          <w:rFonts w:ascii="Times New Roman" w:hAnsi="Times New Roman" w:cs="Times New Roman"/>
          <w:sz w:val="28"/>
          <w:szCs w:val="28"/>
        </w:rPr>
        <w:t>дефицит бюджета поселения в сумме 5 238,8 тыс. рублей, что составляет 50,5% от утвержденного годового объема доходов бюджета поселения без учета утвержденного об</w:t>
      </w:r>
      <w:r>
        <w:rPr>
          <w:rFonts w:ascii="Times New Roman" w:hAnsi="Times New Roman" w:cs="Times New Roman"/>
          <w:sz w:val="28"/>
          <w:szCs w:val="28"/>
        </w:rPr>
        <w:t>ъема безвозмездных поступлений».</w:t>
      </w:r>
    </w:p>
    <w:p w:rsidR="00F77EF5" w:rsidRDefault="00F77EF5" w:rsidP="00F77EF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текстовой части проекта решения не указано, что превышение дефицита бюджета установленным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критериям (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10 процентам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правомерно в случае имеющихся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 в сумме 5 238,8 тыс.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согласно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риложения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 к проекту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утверждены источники финансирования дефицита бюджета поселения, а именно изменение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3C44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остатков средств на счетах по учету средств бюджетов.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5D06">
        <w:rPr>
          <w:rFonts w:ascii="Times New Roman" w:hAnsi="Times New Roman" w:cs="Times New Roman"/>
          <w:sz w:val="28"/>
          <w:szCs w:val="28"/>
        </w:rPr>
        <w:t>бщий объем доходов сельского поселения планируется утвердить в сумме 13 520,3 тыс. рублей, с увеличением на 230,5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945D06">
        <w:rPr>
          <w:rFonts w:ascii="Times New Roman" w:hAnsi="Times New Roman" w:cs="Times New Roman"/>
          <w:sz w:val="28"/>
          <w:szCs w:val="28"/>
        </w:rPr>
        <w:t>за счет увеличения собственных поступлений.</w:t>
      </w:r>
    </w:p>
    <w:p w:rsidR="00F77EF5" w:rsidRDefault="00F77EF5" w:rsidP="00F77E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Собственные доходы планируется увеличить на 230,5 тыс. рублей за счет:</w:t>
      </w:r>
    </w:p>
    <w:p w:rsidR="00F77EF5" w:rsidRDefault="00F77EF5" w:rsidP="00F77E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налоговых доходов на 124,2 тыс. рублей;</w:t>
      </w:r>
    </w:p>
    <w:p w:rsidR="00F77EF5" w:rsidRDefault="00F77EF5" w:rsidP="00F77E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неналоговых доходов на 106,3 тыс. рублей.</w:t>
      </w:r>
    </w:p>
    <w:p w:rsidR="00F77EF5" w:rsidRPr="00130721" w:rsidRDefault="00F77EF5" w:rsidP="00F77E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014C">
        <w:rPr>
          <w:rFonts w:ascii="Times New Roman" w:hAnsi="Times New Roman" w:cs="Times New Roman"/>
          <w:sz w:val="28"/>
          <w:szCs w:val="28"/>
        </w:rPr>
        <w:t>Проектом решения планируется увеличить только собственные доходы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поступления, </w:t>
      </w:r>
      <w:r w:rsidRPr="00AD014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предоставленного </w:t>
      </w:r>
      <w:r w:rsidRPr="00AD014C">
        <w:rPr>
          <w:rFonts w:ascii="Times New Roman" w:hAnsi="Times New Roman" w:cs="Times New Roman"/>
          <w:sz w:val="28"/>
          <w:szCs w:val="28"/>
        </w:rPr>
        <w:t>проекта решения не изменяются.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A3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>
        <w:rPr>
          <w:rFonts w:ascii="Times New Roman" w:hAnsi="Times New Roman" w:cs="Times New Roman"/>
          <w:sz w:val="28"/>
          <w:szCs w:val="28"/>
        </w:rPr>
        <w:t>18 759,1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>230,5 тыс. рублей, за счет увеличения поступления собственных доходов.</w:t>
      </w:r>
    </w:p>
    <w:p w:rsidR="00F77EF5" w:rsidRPr="003D1A31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Pr="00130721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17 499,7 тыс. рублей, с увеличением на 267,0 </w:t>
      </w:r>
      <w:r>
        <w:rPr>
          <w:rFonts w:ascii="Times New Roman" w:hAnsi="Times New Roman" w:cs="Times New Roman"/>
          <w:sz w:val="28"/>
          <w:szCs w:val="28"/>
        </w:rPr>
        <w:t xml:space="preserve">тыс. рублей; </w:t>
      </w:r>
      <w:r w:rsidRPr="00130721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1 259,4 </w:t>
      </w:r>
      <w:r w:rsidRPr="003D1A31">
        <w:rPr>
          <w:rFonts w:ascii="Times New Roman" w:hAnsi="Times New Roman" w:cs="Times New Roman"/>
          <w:sz w:val="28"/>
          <w:szCs w:val="28"/>
        </w:rPr>
        <w:t>тыс. рублей с уменьшением на 36,5 тыс. рублей.</w:t>
      </w:r>
    </w:p>
    <w:p w:rsidR="00F77EF5" w:rsidRPr="003D1A31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A31">
        <w:rPr>
          <w:rFonts w:ascii="Times New Roman" w:hAnsi="Times New Roman" w:cs="Times New Roman"/>
          <w:sz w:val="28"/>
          <w:szCs w:val="28"/>
        </w:rPr>
        <w:t>Удельный вес программных расходов в общей структуре расходов бюджета сельского поселения (18 759,1 тыс. рублей) составит 93,3%, непрограммные расходы составят 6,7% в общей структуре расходов бюджета сельского поселения.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3D1A3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3D1A31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2019 год утверждено финансирование 9 муниципальных программ. Проектом решения планируется изменить объем финансирования семи муниципальных программ с перераспределением бюджетных средств внутри муниципальных программ, с увеличением на </w:t>
      </w:r>
      <w:r w:rsidRPr="003D1A31">
        <w:rPr>
          <w:rFonts w:ascii="Times New Roman" w:hAnsi="Times New Roman" w:cs="Times New Roman"/>
          <w:bCs/>
          <w:color w:val="000000"/>
          <w:sz w:val="28"/>
          <w:szCs w:val="28"/>
        </w:rPr>
        <w:t>267,0</w:t>
      </w:r>
      <w:r w:rsidRPr="003D1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1A31">
        <w:rPr>
          <w:rFonts w:ascii="Times New Roman" w:hAnsi="Times New Roman" w:cs="Times New Roman"/>
          <w:color w:val="0A0A0A"/>
          <w:sz w:val="28"/>
          <w:szCs w:val="28"/>
        </w:rPr>
        <w:t>тыс. рублей.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43788">
        <w:rPr>
          <w:rFonts w:ascii="Times New Roman" w:hAnsi="Times New Roman" w:cs="Times New Roman"/>
          <w:color w:val="0A0A0A"/>
          <w:sz w:val="28"/>
          <w:szCs w:val="28"/>
        </w:rPr>
        <w:t xml:space="preserve">8. </w:t>
      </w:r>
      <w:r w:rsidRPr="00743788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не предоставлены пояснения о планируемых изменениях в муниципальных программах, что </w:t>
      </w:r>
      <w:r>
        <w:rPr>
          <w:rFonts w:ascii="Times New Roman" w:hAnsi="Times New Roman" w:cs="Times New Roman"/>
          <w:sz w:val="28"/>
          <w:szCs w:val="28"/>
        </w:rPr>
        <w:t xml:space="preserve">нарушает требования </w:t>
      </w:r>
      <w:r w:rsidRPr="00743788">
        <w:rPr>
          <w:rFonts w:ascii="Times New Roman" w:hAnsi="Times New Roman" w:cs="Times New Roman"/>
          <w:color w:val="222222"/>
          <w:sz w:val="28"/>
          <w:szCs w:val="28"/>
        </w:rPr>
        <w:t>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сельского поселения.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EF5">
        <w:rPr>
          <w:rFonts w:ascii="Times New Roman" w:hAnsi="Times New Roman" w:cs="Times New Roman"/>
          <w:color w:val="222222"/>
          <w:sz w:val="28"/>
          <w:szCs w:val="28"/>
        </w:rPr>
        <w:t xml:space="preserve">9. </w:t>
      </w:r>
      <w:r w:rsidRPr="00F77EF5">
        <w:rPr>
          <w:rFonts w:ascii="Times New Roman" w:hAnsi="Times New Roman" w:cs="Times New Roman"/>
          <w:sz w:val="28"/>
          <w:szCs w:val="28"/>
        </w:rPr>
        <w:t>В нарушение</w:t>
      </w:r>
      <w:r>
        <w:rPr>
          <w:rFonts w:ascii="Times New Roman" w:hAnsi="Times New Roman" w:cs="Times New Roman"/>
          <w:sz w:val="28"/>
          <w:szCs w:val="28"/>
        </w:rPr>
        <w:t xml:space="preserve"> п.2 ст.79 БК РФ в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Степаниковского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F77EF5" w:rsidRDefault="00F77EF5" w:rsidP="00F77E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730">
        <w:rPr>
          <w:rFonts w:ascii="Times New Roman" w:hAnsi="Times New Roman" w:cs="Times New Roman"/>
          <w:sz w:val="28"/>
          <w:szCs w:val="28"/>
        </w:rPr>
        <w:t>10. Проектом</w:t>
      </w:r>
      <w:r w:rsidRPr="00044803">
        <w:rPr>
          <w:rFonts w:ascii="Times New Roman" w:hAnsi="Times New Roman" w:cs="Times New Roman"/>
          <w:sz w:val="28"/>
          <w:szCs w:val="28"/>
        </w:rPr>
        <w:t xml:space="preserve"> решения планируется утвердить исполнение бюджета с превышением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44803">
        <w:rPr>
          <w:rFonts w:ascii="Times New Roman" w:hAnsi="Times New Roman" w:cs="Times New Roman"/>
          <w:sz w:val="28"/>
          <w:szCs w:val="28"/>
        </w:rPr>
        <w:t xml:space="preserve"> над доход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4480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04480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sz w:val="28"/>
          <w:szCs w:val="28"/>
        </w:rPr>
        <w:t>5 238,8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F67" w:rsidRDefault="00AB7F67" w:rsidP="00F77EF5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F77EF5" w:rsidRDefault="00BC1C70" w:rsidP="00BC1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B35FA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Степаниковского сельского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Вяземского р</w:t>
      </w:r>
      <w:r w:rsidR="00B35FAA">
        <w:rPr>
          <w:rFonts w:ascii="Times New Roman" w:hAnsi="Times New Roman" w:cs="Times New Roman"/>
          <w:sz w:val="28"/>
          <w:szCs w:val="28"/>
        </w:rPr>
        <w:t xml:space="preserve">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от 24.12.2018 №37 «О бюджете Степаниковского сельского поселения Вяземского района Смоленской области на 2019 год и на плановый период 2020 и 2021 годов»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35FAA" w:rsidRPr="00F77EF5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области.</w:t>
      </w:r>
    </w:p>
    <w:p w:rsidR="00C25973" w:rsidRPr="00F77EF5" w:rsidRDefault="00683E60" w:rsidP="00683E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F5">
        <w:rPr>
          <w:rFonts w:ascii="Times New Roman" w:hAnsi="Times New Roman" w:cs="Times New Roman"/>
          <w:sz w:val="28"/>
          <w:szCs w:val="28"/>
        </w:rPr>
        <w:t>2.</w:t>
      </w:r>
      <w:r w:rsidRPr="00F77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973" w:rsidRPr="00F77E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C1C70" w:rsidRPr="00F77EF5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Pr="00F77EF5">
        <w:rPr>
          <w:rFonts w:ascii="Times New Roman" w:hAnsi="Times New Roman" w:cs="Times New Roman"/>
          <w:sz w:val="28"/>
          <w:szCs w:val="28"/>
        </w:rPr>
        <w:t>:</w:t>
      </w:r>
    </w:p>
    <w:p w:rsidR="00F77EF5" w:rsidRPr="00F77EF5" w:rsidRDefault="00F77EF5" w:rsidP="00F77EF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F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3 пункта 1 проекта решения </w:t>
      </w:r>
      <w:r w:rsidRPr="00F77EF5">
        <w:rPr>
          <w:rFonts w:ascii="Times New Roman" w:hAnsi="Times New Roman" w:cs="Times New Roman"/>
          <w:sz w:val="28"/>
          <w:szCs w:val="28"/>
        </w:rPr>
        <w:t xml:space="preserve">«О внесении изменений в решение Совета </w:t>
      </w:r>
      <w:r w:rsidR="000F3537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F77EF5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от 24.12.2018 №37 «О бюджете Степаниковского сельского поселения Вяземского района Смоленской области на 2019 год и на плановый период 2020 и 2021 годов»» </w:t>
      </w:r>
      <w:r w:rsidRPr="00F77EF5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привести в соответствие с требованиями п.3 ст.92.1 БК РФ.</w:t>
      </w:r>
      <w:proofErr w:type="gramEnd"/>
    </w:p>
    <w:p w:rsidR="00F77EF5" w:rsidRPr="00F77EF5" w:rsidRDefault="00F77EF5" w:rsidP="00F77EF5">
      <w:pPr>
        <w:ind w:firstLine="708"/>
        <w:jc w:val="both"/>
        <w:rPr>
          <w:color w:val="222222"/>
          <w:sz w:val="28"/>
          <w:szCs w:val="28"/>
        </w:rPr>
      </w:pPr>
      <w:r w:rsidRPr="00F77EF5">
        <w:rPr>
          <w:sz w:val="28"/>
          <w:szCs w:val="28"/>
          <w:shd w:val="clear" w:color="auto" w:fill="FFFFFF"/>
        </w:rPr>
        <w:t xml:space="preserve">2.2. </w:t>
      </w:r>
      <w:r w:rsidRPr="00F77EF5">
        <w:rPr>
          <w:color w:val="222222"/>
          <w:sz w:val="28"/>
          <w:szCs w:val="28"/>
        </w:rPr>
        <w:t>В соответствии со ст.34 БК РФ при внесении изменений в решение о бюджете проводить анализ и обоснования (в пояснительной записке) по муниципальным программам, в том числе по мероприятиям муниципальных программ.</w:t>
      </w:r>
    </w:p>
    <w:p w:rsidR="00F77EF5" w:rsidRDefault="00F77EF5" w:rsidP="00F77EF5">
      <w:pPr>
        <w:ind w:firstLine="709"/>
        <w:jc w:val="both"/>
        <w:rPr>
          <w:sz w:val="28"/>
          <w:szCs w:val="28"/>
        </w:rPr>
      </w:pPr>
      <w:r w:rsidRPr="00F77EF5">
        <w:rPr>
          <w:color w:val="222222"/>
          <w:sz w:val="28"/>
          <w:szCs w:val="28"/>
        </w:rPr>
        <w:lastRenderedPageBreak/>
        <w:t xml:space="preserve">2.3. </w:t>
      </w:r>
      <w:r w:rsidRPr="00F77EF5">
        <w:rPr>
          <w:color w:val="333333"/>
          <w:sz w:val="28"/>
          <w:szCs w:val="28"/>
          <w:shd w:val="clear" w:color="auto" w:fill="FFFFFF"/>
        </w:rPr>
        <w:t xml:space="preserve">В соответствии с требованиями </w:t>
      </w:r>
      <w:r w:rsidRPr="00F77EF5">
        <w:rPr>
          <w:sz w:val="28"/>
          <w:szCs w:val="28"/>
        </w:rPr>
        <w:t>п.2 ст.79 БК РФ разработать Порядок принятия решений о подготовке и реализации бюджетных инвестиций в объекты муниципальной собственности.</w:t>
      </w:r>
    </w:p>
    <w:p w:rsidR="00D439DE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CBF" w:rsidRPr="00424831" w:rsidRDefault="008F7CBF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DDB" w:rsidRPr="00424831" w:rsidRDefault="00B74DDB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proofErr w:type="gramStart"/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424831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Default="00C031D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</w:t>
      </w:r>
      <w:r w:rsidR="00DA6CA7">
        <w:rPr>
          <w:rFonts w:ascii="Times New Roman" w:hAnsi="Times New Roman" w:cs="Times New Roman"/>
          <w:sz w:val="28"/>
          <w:szCs w:val="28"/>
        </w:rPr>
        <w:t xml:space="preserve"> </w:t>
      </w:r>
      <w:r w:rsidR="002B549E" w:rsidRPr="00D439DE">
        <w:rPr>
          <w:rFonts w:ascii="Times New Roman" w:hAnsi="Times New Roman" w:cs="Times New Roman"/>
          <w:sz w:val="28"/>
          <w:szCs w:val="28"/>
        </w:rPr>
        <w:t>С. Смирнова</w:t>
      </w:r>
    </w:p>
    <w:p w:rsidR="00B109E8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Default="00344E4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Sect="00B97D19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90" w:rsidRDefault="00A94A90" w:rsidP="00482AB3">
      <w:r>
        <w:separator/>
      </w:r>
    </w:p>
  </w:endnote>
  <w:endnote w:type="continuationSeparator" w:id="0">
    <w:p w:rsidR="00A94A90" w:rsidRDefault="00A94A9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C30D4E" w:rsidRDefault="00C30D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828">
          <w:rPr>
            <w:noProof/>
          </w:rPr>
          <w:t>13</w:t>
        </w:r>
        <w:r>
          <w:fldChar w:fldCharType="end"/>
        </w:r>
      </w:p>
    </w:sdtContent>
  </w:sdt>
  <w:p w:rsidR="00C30D4E" w:rsidRDefault="00C30D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90" w:rsidRDefault="00A94A90" w:rsidP="00482AB3">
      <w:r>
        <w:separator/>
      </w:r>
    </w:p>
  </w:footnote>
  <w:footnote w:type="continuationSeparator" w:id="0">
    <w:p w:rsidR="00A94A90" w:rsidRDefault="00A94A9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6DAE"/>
    <w:rsid w:val="00017596"/>
    <w:rsid w:val="00017FA1"/>
    <w:rsid w:val="00021644"/>
    <w:rsid w:val="0002182A"/>
    <w:rsid w:val="000240B2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8A"/>
    <w:rsid w:val="00054C37"/>
    <w:rsid w:val="00055E2C"/>
    <w:rsid w:val="0005660F"/>
    <w:rsid w:val="0005743F"/>
    <w:rsid w:val="00060398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19BD"/>
    <w:rsid w:val="000A35B4"/>
    <w:rsid w:val="000A535D"/>
    <w:rsid w:val="000A5398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26E8"/>
    <w:rsid w:val="000E3057"/>
    <w:rsid w:val="000E30D9"/>
    <w:rsid w:val="000E4D3E"/>
    <w:rsid w:val="000F0675"/>
    <w:rsid w:val="000F3537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3008D"/>
    <w:rsid w:val="001304B0"/>
    <w:rsid w:val="00130721"/>
    <w:rsid w:val="00133522"/>
    <w:rsid w:val="0013386C"/>
    <w:rsid w:val="00135AF0"/>
    <w:rsid w:val="00136F14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566"/>
    <w:rsid w:val="0016382C"/>
    <w:rsid w:val="00164767"/>
    <w:rsid w:val="0016698B"/>
    <w:rsid w:val="00166A8A"/>
    <w:rsid w:val="00170B5D"/>
    <w:rsid w:val="0017209C"/>
    <w:rsid w:val="00172374"/>
    <w:rsid w:val="001729BF"/>
    <w:rsid w:val="00174E03"/>
    <w:rsid w:val="00175832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781F"/>
    <w:rsid w:val="001A219F"/>
    <w:rsid w:val="001A3BA0"/>
    <w:rsid w:val="001A4663"/>
    <w:rsid w:val="001A73CA"/>
    <w:rsid w:val="001B0498"/>
    <w:rsid w:val="001B300A"/>
    <w:rsid w:val="001B3973"/>
    <w:rsid w:val="001B4FEE"/>
    <w:rsid w:val="001B7AFB"/>
    <w:rsid w:val="001C201B"/>
    <w:rsid w:val="001C3C1F"/>
    <w:rsid w:val="001C4500"/>
    <w:rsid w:val="001C4F76"/>
    <w:rsid w:val="001C788D"/>
    <w:rsid w:val="001D13EE"/>
    <w:rsid w:val="001D2F9D"/>
    <w:rsid w:val="001D30DF"/>
    <w:rsid w:val="001D679A"/>
    <w:rsid w:val="001D6A64"/>
    <w:rsid w:val="001D7C3C"/>
    <w:rsid w:val="001E1E50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93"/>
    <w:rsid w:val="002845E9"/>
    <w:rsid w:val="0028470B"/>
    <w:rsid w:val="0028476D"/>
    <w:rsid w:val="0028519F"/>
    <w:rsid w:val="00285F7B"/>
    <w:rsid w:val="00290E43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49E"/>
    <w:rsid w:val="002B58ED"/>
    <w:rsid w:val="002B5C28"/>
    <w:rsid w:val="002B5ECA"/>
    <w:rsid w:val="002B7277"/>
    <w:rsid w:val="002B79B0"/>
    <w:rsid w:val="002C4148"/>
    <w:rsid w:val="002C625E"/>
    <w:rsid w:val="002C7BF7"/>
    <w:rsid w:val="002C7E45"/>
    <w:rsid w:val="002D0875"/>
    <w:rsid w:val="002D14F1"/>
    <w:rsid w:val="002D1A91"/>
    <w:rsid w:val="002D491B"/>
    <w:rsid w:val="002D60A7"/>
    <w:rsid w:val="002D61F1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5DF2"/>
    <w:rsid w:val="00376EBD"/>
    <w:rsid w:val="003770E8"/>
    <w:rsid w:val="00377E75"/>
    <w:rsid w:val="00380451"/>
    <w:rsid w:val="00380C8E"/>
    <w:rsid w:val="003814B6"/>
    <w:rsid w:val="00381F2A"/>
    <w:rsid w:val="003842A9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9D9"/>
    <w:rsid w:val="003D6A94"/>
    <w:rsid w:val="003D7D63"/>
    <w:rsid w:val="003E0927"/>
    <w:rsid w:val="003E1B22"/>
    <w:rsid w:val="003E32E4"/>
    <w:rsid w:val="003E4835"/>
    <w:rsid w:val="003E7122"/>
    <w:rsid w:val="003E7370"/>
    <w:rsid w:val="003E7A0C"/>
    <w:rsid w:val="003F06F9"/>
    <w:rsid w:val="003F18D4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16E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3681"/>
    <w:rsid w:val="004F4656"/>
    <w:rsid w:val="004F6559"/>
    <w:rsid w:val="00503847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254B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0F81"/>
    <w:rsid w:val="00661E48"/>
    <w:rsid w:val="00663A8B"/>
    <w:rsid w:val="00670130"/>
    <w:rsid w:val="00670533"/>
    <w:rsid w:val="006733A8"/>
    <w:rsid w:val="00674002"/>
    <w:rsid w:val="006747DA"/>
    <w:rsid w:val="006803FC"/>
    <w:rsid w:val="00683E60"/>
    <w:rsid w:val="006873E0"/>
    <w:rsid w:val="00691752"/>
    <w:rsid w:val="0069212D"/>
    <w:rsid w:val="006950CD"/>
    <w:rsid w:val="006972EA"/>
    <w:rsid w:val="006A1D5D"/>
    <w:rsid w:val="006A22B6"/>
    <w:rsid w:val="006A3C44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552D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5470B"/>
    <w:rsid w:val="007550B2"/>
    <w:rsid w:val="00760191"/>
    <w:rsid w:val="007603AB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142B"/>
    <w:rsid w:val="007F24A1"/>
    <w:rsid w:val="007F5F5A"/>
    <w:rsid w:val="007F7198"/>
    <w:rsid w:val="007F73E8"/>
    <w:rsid w:val="0080031A"/>
    <w:rsid w:val="00804561"/>
    <w:rsid w:val="008053C8"/>
    <w:rsid w:val="00805681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4B81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2E7B"/>
    <w:rsid w:val="008F7567"/>
    <w:rsid w:val="008F7C7E"/>
    <w:rsid w:val="008F7CBF"/>
    <w:rsid w:val="0090173A"/>
    <w:rsid w:val="00903C9E"/>
    <w:rsid w:val="009054D2"/>
    <w:rsid w:val="00910D03"/>
    <w:rsid w:val="009119A8"/>
    <w:rsid w:val="00911FEE"/>
    <w:rsid w:val="00912A53"/>
    <w:rsid w:val="00913A1A"/>
    <w:rsid w:val="0091422E"/>
    <w:rsid w:val="009147EC"/>
    <w:rsid w:val="00914BB7"/>
    <w:rsid w:val="009152E9"/>
    <w:rsid w:val="009162C3"/>
    <w:rsid w:val="00916F9D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5D06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72E"/>
    <w:rsid w:val="009763D2"/>
    <w:rsid w:val="00977CF2"/>
    <w:rsid w:val="009855AC"/>
    <w:rsid w:val="0098711E"/>
    <w:rsid w:val="00990304"/>
    <w:rsid w:val="009903D2"/>
    <w:rsid w:val="0099305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F76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87F"/>
    <w:rsid w:val="00A5093B"/>
    <w:rsid w:val="00A5113F"/>
    <w:rsid w:val="00A51690"/>
    <w:rsid w:val="00A51B91"/>
    <w:rsid w:val="00A525C8"/>
    <w:rsid w:val="00A539C3"/>
    <w:rsid w:val="00A56BB1"/>
    <w:rsid w:val="00A5708A"/>
    <w:rsid w:val="00A5735B"/>
    <w:rsid w:val="00A600BF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585"/>
    <w:rsid w:val="00A848F0"/>
    <w:rsid w:val="00A855DF"/>
    <w:rsid w:val="00A85A4A"/>
    <w:rsid w:val="00A85B8F"/>
    <w:rsid w:val="00A867F6"/>
    <w:rsid w:val="00A86BD6"/>
    <w:rsid w:val="00A91625"/>
    <w:rsid w:val="00A91F30"/>
    <w:rsid w:val="00A92374"/>
    <w:rsid w:val="00A94A90"/>
    <w:rsid w:val="00A974E8"/>
    <w:rsid w:val="00AA2747"/>
    <w:rsid w:val="00AA3801"/>
    <w:rsid w:val="00AB080B"/>
    <w:rsid w:val="00AB0DA6"/>
    <w:rsid w:val="00AB0DC1"/>
    <w:rsid w:val="00AB10A2"/>
    <w:rsid w:val="00AB1FF9"/>
    <w:rsid w:val="00AB2E98"/>
    <w:rsid w:val="00AB5FEF"/>
    <w:rsid w:val="00AB7F45"/>
    <w:rsid w:val="00AB7F67"/>
    <w:rsid w:val="00AC1B29"/>
    <w:rsid w:val="00AC2DB3"/>
    <w:rsid w:val="00AC54F8"/>
    <w:rsid w:val="00AC55B3"/>
    <w:rsid w:val="00AC5879"/>
    <w:rsid w:val="00AC58D8"/>
    <w:rsid w:val="00AC7BE9"/>
    <w:rsid w:val="00AC7F3C"/>
    <w:rsid w:val="00AD014C"/>
    <w:rsid w:val="00AD4680"/>
    <w:rsid w:val="00AD472D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4DDB"/>
    <w:rsid w:val="00B75075"/>
    <w:rsid w:val="00B763A2"/>
    <w:rsid w:val="00B777E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C70"/>
    <w:rsid w:val="00BC1F69"/>
    <w:rsid w:val="00BC2BB5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BE1"/>
    <w:rsid w:val="00C031D8"/>
    <w:rsid w:val="00C03E2B"/>
    <w:rsid w:val="00C05F63"/>
    <w:rsid w:val="00C10835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0D4E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B12"/>
    <w:rsid w:val="00C62D43"/>
    <w:rsid w:val="00C636F1"/>
    <w:rsid w:val="00C64956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06FF"/>
    <w:rsid w:val="00D0173E"/>
    <w:rsid w:val="00D01E42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1B9A"/>
    <w:rsid w:val="00D66BD4"/>
    <w:rsid w:val="00D71EA9"/>
    <w:rsid w:val="00D75013"/>
    <w:rsid w:val="00D75166"/>
    <w:rsid w:val="00D7605D"/>
    <w:rsid w:val="00D84A41"/>
    <w:rsid w:val="00D87249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A6CA7"/>
    <w:rsid w:val="00DB1E55"/>
    <w:rsid w:val="00DB1FC7"/>
    <w:rsid w:val="00DB28B8"/>
    <w:rsid w:val="00DB2C8D"/>
    <w:rsid w:val="00DB361A"/>
    <w:rsid w:val="00DB453F"/>
    <w:rsid w:val="00DC0C3F"/>
    <w:rsid w:val="00DC4B1F"/>
    <w:rsid w:val="00DC6828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953"/>
    <w:rsid w:val="00DE2E5D"/>
    <w:rsid w:val="00DE48AC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77EF5"/>
    <w:rsid w:val="00F8022B"/>
    <w:rsid w:val="00F80232"/>
    <w:rsid w:val="00F80F67"/>
    <w:rsid w:val="00F8384C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F6A"/>
    <w:rsid w:val="00FE3A30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5ED5-C47E-46EE-87F3-AE4A6CB6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Pages>13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85</cp:revision>
  <cp:lastPrinted>2019-12-26T06:59:00Z</cp:lastPrinted>
  <dcterms:created xsi:type="dcterms:W3CDTF">2018-03-23T05:37:00Z</dcterms:created>
  <dcterms:modified xsi:type="dcterms:W3CDTF">2019-12-27T11:53:00Z</dcterms:modified>
</cp:coreProperties>
</file>